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B33BB3" w14:textId="77777777" w:rsidR="00B12DDB" w:rsidRDefault="00B12DDB">
      <w:pPr>
        <w:pStyle w:val="Enttegche"/>
      </w:pPr>
      <w:bookmarkStart w:id="0" w:name="_Toc526222885"/>
      <w:bookmarkStart w:id="1" w:name="_Toc526222884"/>
      <w:bookmarkEnd w:id="0"/>
      <w:bookmarkEnd w:id="1"/>
    </w:p>
    <w:p w14:paraId="560638DD" w14:textId="77777777" w:rsidR="00B12DDB" w:rsidRDefault="008328F6">
      <w:pPr>
        <w:pStyle w:val="RedaliaNormal"/>
      </w:pPr>
      <w:r>
        <w:rPr>
          <w:noProof/>
        </w:rPr>
        <w:drawing>
          <wp:inline distT="0" distB="0" distL="0" distR="0" wp14:anchorId="12D598BE" wp14:editId="27515B36">
            <wp:extent cx="1320480" cy="1007999"/>
            <wp:effectExtent l="0" t="0" r="0" b="1651"/>
            <wp:docPr id="1" nam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320480" cy="1007999"/>
                    </a:xfrm>
                    <a:prstGeom prst="rect">
                      <a:avLst/>
                    </a:prstGeom>
                    <a:solidFill>
                      <a:srgbClr val="5B9BD5"/>
                    </a:solidFill>
                    <a:ln cap="flat">
                      <a:noFill/>
                    </a:ln>
                  </pic:spPr>
                </pic:pic>
              </a:graphicData>
            </a:graphic>
          </wp:inline>
        </w:drawing>
      </w:r>
    </w:p>
    <w:p w14:paraId="47C0536C" w14:textId="77777777" w:rsidR="00B12DDB" w:rsidRDefault="00B12DDB">
      <w:pPr>
        <w:pStyle w:val="RedaliaNormal"/>
      </w:pPr>
    </w:p>
    <w:p w14:paraId="384D279B" w14:textId="77777777" w:rsidR="00B12DDB" w:rsidRDefault="008328F6">
      <w:pPr>
        <w:pStyle w:val="RedaliaNormal"/>
      </w:pPr>
      <w:r>
        <w:t>MARCHE N°</w:t>
      </w:r>
      <w:r>
        <w:tab/>
      </w:r>
    </w:p>
    <w:p w14:paraId="02F54931" w14:textId="77777777" w:rsidR="00B12DDB" w:rsidRDefault="008328F6">
      <w:pPr>
        <w:pStyle w:val="RdaliaLgende"/>
        <w:ind w:left="6237" w:firstLine="0"/>
      </w:pPr>
      <w:r>
        <w:t>(Mention réservée à l’administration)</w:t>
      </w:r>
    </w:p>
    <w:p w14:paraId="17059526" w14:textId="77777777" w:rsidR="00B12DDB" w:rsidRDefault="00B12DDB">
      <w:pPr>
        <w:pStyle w:val="RedaliaTitredocument"/>
        <w:tabs>
          <w:tab w:val="clear" w:pos="8505"/>
        </w:tabs>
      </w:pPr>
    </w:p>
    <w:p w14:paraId="4C379D10" w14:textId="77777777" w:rsidR="00B12DDB" w:rsidRDefault="008328F6">
      <w:pPr>
        <w:pStyle w:val="RedaliaTitredocument"/>
        <w:tabs>
          <w:tab w:val="clear" w:pos="8505"/>
        </w:tabs>
        <w:jc w:val="left"/>
        <w:rPr>
          <w:b w:val="0"/>
          <w:bCs/>
        </w:rPr>
      </w:pPr>
      <w:r>
        <w:rPr>
          <w:b w:val="0"/>
          <w:bCs/>
        </w:rPr>
        <w:t>Montant H.T :</w:t>
      </w:r>
    </w:p>
    <w:p w14:paraId="0C913985" w14:textId="77777777" w:rsidR="00B12DDB" w:rsidRDefault="00B12DDB">
      <w:pPr>
        <w:pStyle w:val="RedaliaTitredocument"/>
        <w:tabs>
          <w:tab w:val="clear" w:pos="8505"/>
        </w:tabs>
      </w:pPr>
    </w:p>
    <w:p w14:paraId="3A585A77" w14:textId="77777777" w:rsidR="00B12DDB" w:rsidRDefault="008328F6">
      <w:pPr>
        <w:pStyle w:val="RedaliaTitredocument"/>
      </w:pPr>
      <w:r>
        <w:t>MARCHE DE TRAVAUX</w:t>
      </w:r>
    </w:p>
    <w:p w14:paraId="6A935514" w14:textId="77777777" w:rsidR="00B12DDB" w:rsidRDefault="00B12DDB">
      <w:pPr>
        <w:pStyle w:val="RedaliaTitredocument"/>
        <w:rPr>
          <w:sz w:val="28"/>
          <w:szCs w:val="28"/>
        </w:rPr>
      </w:pPr>
    </w:p>
    <w:p w14:paraId="3133D5E7" w14:textId="77777777" w:rsidR="00B12DDB" w:rsidRDefault="008328F6">
      <w:pPr>
        <w:pStyle w:val="RedaliaTitredocument"/>
      </w:pPr>
      <w:r>
        <w:t>Acte d’engagement</w:t>
      </w:r>
    </w:p>
    <w:p w14:paraId="2CA1DF81" w14:textId="77777777" w:rsidR="00B12DDB" w:rsidRDefault="008328F6">
      <w:pPr>
        <w:pStyle w:val="RedaliaTitredocument"/>
      </w:pPr>
      <w:proofErr w:type="gramStart"/>
      <w:r>
        <w:t>valant</w:t>
      </w:r>
      <w:proofErr w:type="gramEnd"/>
      <w:r>
        <w:t xml:space="preserve"> Cahier des Clauses Administratives Particulières</w:t>
      </w:r>
    </w:p>
    <w:p w14:paraId="59081082" w14:textId="77777777" w:rsidR="00B12DDB" w:rsidRDefault="00B12DDB">
      <w:pPr>
        <w:pStyle w:val="RedaliaNormal"/>
      </w:pPr>
    </w:p>
    <w:p w14:paraId="256E315B" w14:textId="77777777" w:rsidR="00B12DDB" w:rsidRDefault="008328F6">
      <w:pPr>
        <w:pStyle w:val="RdaliaTitreparagraphe"/>
      </w:pPr>
      <w:r>
        <w:t>Objet du marché</w:t>
      </w:r>
    </w:p>
    <w:p w14:paraId="0F6839A4" w14:textId="77777777" w:rsidR="00B12DDB" w:rsidRDefault="008328F6">
      <w:pPr>
        <w:pStyle w:val="RedaliaNormal"/>
      </w:pPr>
      <w:r>
        <w:t>COLLÈGE PIERRE DE CASTELNAU DE GEAUNE - TRAVAUX DE MODIFICATION DE L'INSTALLATION DE VENTILATION DE LA DEMI-PENSION</w:t>
      </w:r>
    </w:p>
    <w:p w14:paraId="2C780A4B" w14:textId="77777777" w:rsidR="00B12DDB" w:rsidRDefault="008328F6">
      <w:pPr>
        <w:pStyle w:val="RdaliaTitreparagraphe"/>
      </w:pPr>
      <w:r>
        <w:t>Maître d’ouvrage</w:t>
      </w:r>
    </w:p>
    <w:p w14:paraId="142F9E30" w14:textId="77777777" w:rsidR="00B12DDB" w:rsidRDefault="008328F6">
      <w:pPr>
        <w:pStyle w:val="RedaliaNormal"/>
      </w:pPr>
      <w:r>
        <w:t>DEPARTEMENT DES LANDES</w:t>
      </w:r>
    </w:p>
    <w:p w14:paraId="01D46119" w14:textId="77777777" w:rsidR="00B12DDB" w:rsidRDefault="008328F6">
      <w:pPr>
        <w:pStyle w:val="RedaliaNormal"/>
      </w:pPr>
      <w:r>
        <w:t xml:space="preserve">Adresse : 23 rue Victor Hugo   40025 MONT-DE-MARSAN  </w:t>
      </w:r>
    </w:p>
    <w:p w14:paraId="4B9D9E66" w14:textId="77777777" w:rsidR="00B12DDB" w:rsidRDefault="008328F6">
      <w:pPr>
        <w:pStyle w:val="RedaliaNormal"/>
      </w:pPr>
      <w:r>
        <w:t>Téléphone : +33 0558054040</w:t>
      </w:r>
    </w:p>
    <w:p w14:paraId="78D2903C" w14:textId="77777777" w:rsidR="00B12DDB" w:rsidRDefault="008328F6">
      <w:pPr>
        <w:pStyle w:val="RedaliaNormal"/>
      </w:pPr>
      <w:r>
        <w:t>Mail : marchespublics@landes.fr</w:t>
      </w:r>
    </w:p>
    <w:p w14:paraId="40F45531" w14:textId="77777777" w:rsidR="00B12DDB" w:rsidRDefault="008328F6">
      <w:pPr>
        <w:pStyle w:val="RedaliaNormal"/>
      </w:pPr>
      <w:r>
        <w:t>Site internet : https://demat-ampa.fr</w:t>
      </w:r>
    </w:p>
    <w:p w14:paraId="78751B54" w14:textId="77777777" w:rsidR="00B12DDB" w:rsidRDefault="008328F6">
      <w:pPr>
        <w:pStyle w:val="RdaliaTitreparagraphe"/>
      </w:pPr>
      <w:r>
        <w:t>Mandataire agissant au nom et pour le compte du maître d’ouvrage</w:t>
      </w:r>
    </w:p>
    <w:p w14:paraId="3FA66040" w14:textId="77777777" w:rsidR="00B12DDB" w:rsidRDefault="008328F6">
      <w:pPr>
        <w:pStyle w:val="RedaliaNormal"/>
      </w:pPr>
      <w:r>
        <w:t>DEPARTEMENT DES LANDES</w:t>
      </w:r>
    </w:p>
    <w:p w14:paraId="6CC73F1B" w14:textId="1CDF515D" w:rsidR="00B12DDB" w:rsidRDefault="008328F6">
      <w:pPr>
        <w:pStyle w:val="RedaliaNormal"/>
      </w:pPr>
      <w:r>
        <w:t>Adresse : 23 Rue Victor Hugo 40000 MONT-DE-MARSAN</w:t>
      </w:r>
    </w:p>
    <w:p w14:paraId="32CCD011" w14:textId="77777777" w:rsidR="00B12DDB" w:rsidRDefault="008328F6">
      <w:pPr>
        <w:pStyle w:val="RedaliaNormal"/>
      </w:pPr>
      <w:r>
        <w:t>Représenté par : Pôle Bâtiments durables</w:t>
      </w:r>
    </w:p>
    <w:p w14:paraId="7656ED52" w14:textId="202A66D4" w:rsidR="00B12DDB" w:rsidRDefault="008328F6">
      <w:pPr>
        <w:pStyle w:val="RdaliaTitreparagraphe"/>
      </w:pPr>
      <w:r>
        <w:lastRenderedPageBreak/>
        <w:t>Référence de</w:t>
      </w:r>
      <w:r w:rsidR="006645C3">
        <w:t>s</w:t>
      </w:r>
      <w:r>
        <w:t xml:space="preserve"> délibération</w:t>
      </w:r>
      <w:r w:rsidR="006645C3">
        <w:t>s</w:t>
      </w:r>
      <w:r>
        <w:t xml:space="preserve"> autorisant la signature du marché</w:t>
      </w:r>
    </w:p>
    <w:p w14:paraId="7FDB5820" w14:textId="77777777" w:rsidR="00B12DDB" w:rsidRDefault="008328F6">
      <w:pPr>
        <w:pStyle w:val="RedaliaNormal"/>
      </w:pPr>
      <w:r>
        <w:t xml:space="preserve"> Délibérations n°1 et 5 du 1er juillet 2021</w:t>
      </w:r>
    </w:p>
    <w:p w14:paraId="1CD0AEDA" w14:textId="77777777" w:rsidR="00B12DDB" w:rsidRDefault="008328F6">
      <w:pPr>
        <w:pStyle w:val="RdaliaTitreparagraphe"/>
      </w:pPr>
      <w:r>
        <w:t>Procédure de passation</w:t>
      </w:r>
    </w:p>
    <w:p w14:paraId="0CD091FA" w14:textId="77777777" w:rsidR="00B12DDB" w:rsidRPr="00C9436B" w:rsidRDefault="008328F6" w:rsidP="00C9436B">
      <w:pPr>
        <w:pStyle w:val="RedaliaNormal"/>
      </w:pPr>
      <w:r w:rsidRPr="00C9436B">
        <w:t>Procédure adaptée – Articles R. 2123-1 et R. 2123-4 à R. 2123-6 du Code de la commande publique</w:t>
      </w:r>
    </w:p>
    <w:p w14:paraId="387CE0D0" w14:textId="77777777" w:rsidR="00B12DDB" w:rsidRDefault="008328F6">
      <w:pPr>
        <w:pStyle w:val="RdaliaTitreparagraphe"/>
      </w:pPr>
      <w:r>
        <w:t>Maître d’œuvre</w:t>
      </w:r>
    </w:p>
    <w:p w14:paraId="29C95FDC" w14:textId="77777777" w:rsidR="00B12DDB" w:rsidRDefault="008328F6">
      <w:pPr>
        <w:pStyle w:val="RedaliaNormal"/>
      </w:pPr>
      <w:r>
        <w:t>LARBRE INGENIERIE</w:t>
      </w:r>
    </w:p>
    <w:p w14:paraId="2D6F3BA9" w14:textId="77777777" w:rsidR="00B12DDB" w:rsidRDefault="008328F6">
      <w:pPr>
        <w:pStyle w:val="RdaliaTitreparagraphe"/>
      </w:pPr>
      <w:r>
        <w:t>Personne habilitée à donner les renseignements relatifs aux nantissements et cessions de créances</w:t>
      </w:r>
    </w:p>
    <w:p w14:paraId="1F5099D7" w14:textId="77777777" w:rsidR="00B12DDB" w:rsidRDefault="008328F6">
      <w:pPr>
        <w:pStyle w:val="RedaliaNormal"/>
      </w:pPr>
      <w:r>
        <w:t>Monsieur le Président du Conseil Départemental</w:t>
      </w:r>
    </w:p>
    <w:p w14:paraId="722A7F9B" w14:textId="77777777" w:rsidR="00B12DDB" w:rsidRDefault="008328F6">
      <w:pPr>
        <w:pStyle w:val="RdaliaTitreparagraphe"/>
      </w:pPr>
      <w:r>
        <w:t>Comptable public assignataire des paiements</w:t>
      </w:r>
    </w:p>
    <w:p w14:paraId="636E477B" w14:textId="77777777" w:rsidR="00B12DDB" w:rsidRDefault="008328F6">
      <w:pPr>
        <w:pStyle w:val="RedaliaNormal"/>
      </w:pPr>
      <w:r>
        <w:t>Madame la Payeuse Départementale - 12 avenue de Dagas - 40000 Mont-de-Marsan</w:t>
      </w:r>
    </w:p>
    <w:p w14:paraId="18B9225C" w14:textId="77777777" w:rsidR="00B12DDB" w:rsidRDefault="00B12DDB">
      <w:pPr>
        <w:pStyle w:val="RedaliaNormal"/>
      </w:pPr>
    </w:p>
    <w:p w14:paraId="1167F3C0" w14:textId="77777777" w:rsidR="00B12DDB" w:rsidRDefault="008328F6">
      <w:pPr>
        <w:pStyle w:val="RedaliaNormal"/>
      </w:pPr>
      <w:r>
        <w:t>Les cessions de créance doivent être notifiées ou les nantissements signifiés à l’organisme désigné ci-dessus.</w:t>
      </w:r>
    </w:p>
    <w:p w14:paraId="5BFEB56F" w14:textId="77777777" w:rsidR="00B12DDB" w:rsidRDefault="008328F6" w:rsidP="00C9436B">
      <w:pPr>
        <w:pStyle w:val="RdaliaTitreparagraphe"/>
      </w:pPr>
      <w:r>
        <w:t>Imputation budgétaire</w:t>
      </w:r>
    </w:p>
    <w:p w14:paraId="16FE4293" w14:textId="77777777" w:rsidR="001F4D87" w:rsidRPr="001F4D87" w:rsidRDefault="001F4D87" w:rsidP="001F4D87">
      <w:pPr>
        <w:pStyle w:val="RedaliaNormal"/>
      </w:pPr>
      <w:r w:rsidRPr="001F4D87">
        <w:t>Article 2313 (Ligne de crédit 63414)</w:t>
      </w:r>
    </w:p>
    <w:p w14:paraId="2A6EBC29" w14:textId="77777777" w:rsidR="00B12DDB" w:rsidRDefault="008328F6" w:rsidP="00C9436B">
      <w:pPr>
        <w:pStyle w:val="RdaliaTitreparagraphe"/>
      </w:pPr>
      <w:r>
        <w:t>Remise des offres :</w:t>
      </w:r>
    </w:p>
    <w:p w14:paraId="696F58C8" w14:textId="2853380A" w:rsidR="00C9436B" w:rsidRPr="005B5DD0" w:rsidRDefault="00C9436B" w:rsidP="00C9436B">
      <w:pPr>
        <w:pStyle w:val="RdaliaTitredestableaux"/>
        <w:jc w:val="left"/>
        <w:rPr>
          <w:b w:val="0"/>
          <w:bCs/>
          <w:color w:val="0070C0"/>
        </w:rPr>
      </w:pPr>
      <w:r w:rsidRPr="005B5DD0">
        <w:rPr>
          <w:b w:val="0"/>
          <w:bCs/>
        </w:rPr>
        <w:t xml:space="preserve">Date limite de réception : </w:t>
      </w:r>
      <w:r w:rsidR="00C76AF6">
        <w:rPr>
          <w:b w:val="0"/>
          <w:bCs/>
        </w:rPr>
        <w:t>Lundi 7</w:t>
      </w:r>
      <w:r w:rsidR="005236B2">
        <w:rPr>
          <w:b w:val="0"/>
          <w:bCs/>
        </w:rPr>
        <w:t xml:space="preserve"> </w:t>
      </w:r>
      <w:proofErr w:type="gramStart"/>
      <w:r w:rsidR="005236B2">
        <w:rPr>
          <w:b w:val="0"/>
          <w:bCs/>
        </w:rPr>
        <w:t>Septembre</w:t>
      </w:r>
      <w:proofErr w:type="gramEnd"/>
      <w:r w:rsidRPr="005B5DD0">
        <w:rPr>
          <w:b w:val="0"/>
          <w:bCs/>
        </w:rPr>
        <w:t xml:space="preserve"> 2026 à 10h00</w:t>
      </w:r>
    </w:p>
    <w:p w14:paraId="4544E03F" w14:textId="77777777" w:rsidR="00B12DDB" w:rsidRDefault="00B12DDB">
      <w:pPr>
        <w:pStyle w:val="RedaliaNormal"/>
        <w:pageBreakBefore/>
      </w:pPr>
    </w:p>
    <w:p w14:paraId="7E5BB789" w14:textId="77777777" w:rsidR="00B12DDB" w:rsidRDefault="008328F6">
      <w:pPr>
        <w:pStyle w:val="RdaliaTitredossier"/>
      </w:pPr>
      <w:r>
        <w:t>Sommaire</w:t>
      </w:r>
    </w:p>
    <w:p w14:paraId="1B7690C5" w14:textId="2AE9C03D" w:rsidR="00E14E81" w:rsidRDefault="008328F6">
      <w:pPr>
        <w:pStyle w:val="TM1"/>
        <w:tabs>
          <w:tab w:val="left" w:pos="601"/>
        </w:tabs>
        <w:rPr>
          <w:rFonts w:asciiTheme="minorHAnsi" w:eastAsiaTheme="minorEastAsia" w:hAnsiTheme="minorHAnsi" w:cstheme="minorBidi"/>
          <w:b w:val="0"/>
          <w:noProof/>
          <w:kern w:val="2"/>
          <w:szCs w:val="24"/>
          <w14:ligatures w14:val="standardContextual"/>
        </w:rPr>
      </w:pPr>
      <w:r>
        <w:rPr>
          <w:rFonts w:ascii="Verdana" w:eastAsia="Verdana" w:hAnsi="Verdana" w:cs="Verdana"/>
          <w:b w:val="0"/>
          <w:kern w:val="0"/>
          <w:sz w:val="48"/>
        </w:rPr>
        <w:fldChar w:fldCharType="begin"/>
      </w:r>
      <w:r>
        <w:instrText xml:space="preserve"> TOC \o "1-3" \u \h </w:instrText>
      </w:r>
      <w:r>
        <w:rPr>
          <w:rFonts w:ascii="Verdana" w:eastAsia="Verdana" w:hAnsi="Verdana" w:cs="Verdana"/>
          <w:b w:val="0"/>
          <w:kern w:val="0"/>
          <w:sz w:val="48"/>
        </w:rPr>
        <w:fldChar w:fldCharType="separate"/>
      </w:r>
      <w:hyperlink w:anchor="_Toc236744309" w:history="1">
        <w:r w:rsidR="00E14E81" w:rsidRPr="00636C76">
          <w:rPr>
            <w:rStyle w:val="Lienhypertexte"/>
            <w:noProof/>
          </w:rPr>
          <w:t>1.</w:t>
        </w:r>
        <w:r w:rsidR="00E14E81">
          <w:rPr>
            <w:rFonts w:asciiTheme="minorHAnsi" w:eastAsiaTheme="minorEastAsia" w:hAnsiTheme="minorHAnsi" w:cstheme="minorBidi"/>
            <w:b w:val="0"/>
            <w:noProof/>
            <w:kern w:val="2"/>
            <w:szCs w:val="24"/>
            <w14:ligatures w14:val="standardContextual"/>
          </w:rPr>
          <w:tab/>
        </w:r>
        <w:r w:rsidR="00E14E81" w:rsidRPr="00636C76">
          <w:rPr>
            <w:rStyle w:val="Lienhypertexte"/>
            <w:noProof/>
          </w:rPr>
          <w:t>Objet du marché – Dispositions générales</w:t>
        </w:r>
        <w:r w:rsidR="00E14E81">
          <w:rPr>
            <w:noProof/>
          </w:rPr>
          <w:tab/>
        </w:r>
        <w:r w:rsidR="00E14E81">
          <w:rPr>
            <w:noProof/>
          </w:rPr>
          <w:fldChar w:fldCharType="begin"/>
        </w:r>
        <w:r w:rsidR="00E14E81">
          <w:rPr>
            <w:noProof/>
          </w:rPr>
          <w:instrText xml:space="preserve"> PAGEREF _Toc236744309 \h </w:instrText>
        </w:r>
        <w:r w:rsidR="00E14E81">
          <w:rPr>
            <w:noProof/>
          </w:rPr>
        </w:r>
        <w:r w:rsidR="00E14E81">
          <w:rPr>
            <w:noProof/>
          </w:rPr>
          <w:fldChar w:fldCharType="separate"/>
        </w:r>
        <w:r w:rsidR="00E14E81">
          <w:rPr>
            <w:noProof/>
          </w:rPr>
          <w:t>6</w:t>
        </w:r>
        <w:r w:rsidR="00E14E81">
          <w:rPr>
            <w:noProof/>
          </w:rPr>
          <w:fldChar w:fldCharType="end"/>
        </w:r>
      </w:hyperlink>
    </w:p>
    <w:p w14:paraId="2E9C8D50" w14:textId="387369C7" w:rsidR="00E14E81" w:rsidRDefault="00E14E81">
      <w:pPr>
        <w:pStyle w:val="TM2"/>
        <w:tabs>
          <w:tab w:val="left" w:pos="799"/>
        </w:tabs>
        <w:rPr>
          <w:rFonts w:asciiTheme="minorHAnsi" w:eastAsiaTheme="minorEastAsia" w:hAnsiTheme="minorHAnsi" w:cstheme="minorBidi"/>
          <w:noProof/>
          <w:kern w:val="2"/>
          <w:sz w:val="24"/>
          <w:szCs w:val="24"/>
          <w14:ligatures w14:val="standardContextual"/>
        </w:rPr>
      </w:pPr>
      <w:hyperlink w:anchor="_Toc236744310" w:history="1">
        <w:r w:rsidRPr="00636C76">
          <w:rPr>
            <w:rStyle w:val="Lienhypertexte"/>
            <w:noProof/>
          </w:rPr>
          <w:t>1.1</w:t>
        </w:r>
        <w:r>
          <w:rPr>
            <w:rFonts w:asciiTheme="minorHAnsi" w:eastAsiaTheme="minorEastAsia" w:hAnsiTheme="minorHAnsi" w:cstheme="minorBidi"/>
            <w:noProof/>
            <w:kern w:val="2"/>
            <w:sz w:val="24"/>
            <w:szCs w:val="24"/>
            <w14:ligatures w14:val="standardContextual"/>
          </w:rPr>
          <w:tab/>
        </w:r>
        <w:r w:rsidRPr="00636C76">
          <w:rPr>
            <w:rStyle w:val="Lienhypertexte"/>
            <w:noProof/>
          </w:rPr>
          <w:t>Nomenclature CVP</w:t>
        </w:r>
        <w:r>
          <w:rPr>
            <w:noProof/>
          </w:rPr>
          <w:tab/>
        </w:r>
        <w:r>
          <w:rPr>
            <w:noProof/>
          </w:rPr>
          <w:fldChar w:fldCharType="begin"/>
        </w:r>
        <w:r>
          <w:rPr>
            <w:noProof/>
          </w:rPr>
          <w:instrText xml:space="preserve"> PAGEREF _Toc236744310 \h </w:instrText>
        </w:r>
        <w:r>
          <w:rPr>
            <w:noProof/>
          </w:rPr>
        </w:r>
        <w:r>
          <w:rPr>
            <w:noProof/>
          </w:rPr>
          <w:fldChar w:fldCharType="separate"/>
        </w:r>
        <w:r>
          <w:rPr>
            <w:noProof/>
          </w:rPr>
          <w:t>6</w:t>
        </w:r>
        <w:r>
          <w:rPr>
            <w:noProof/>
          </w:rPr>
          <w:fldChar w:fldCharType="end"/>
        </w:r>
      </w:hyperlink>
    </w:p>
    <w:p w14:paraId="46E6154C" w14:textId="2D651537" w:rsidR="00E14E81" w:rsidRDefault="00E14E81">
      <w:pPr>
        <w:pStyle w:val="TM1"/>
        <w:tabs>
          <w:tab w:val="left" w:pos="601"/>
        </w:tabs>
        <w:rPr>
          <w:rFonts w:asciiTheme="minorHAnsi" w:eastAsiaTheme="minorEastAsia" w:hAnsiTheme="minorHAnsi" w:cstheme="minorBidi"/>
          <w:b w:val="0"/>
          <w:noProof/>
          <w:kern w:val="2"/>
          <w:szCs w:val="24"/>
          <w14:ligatures w14:val="standardContextual"/>
        </w:rPr>
      </w:pPr>
      <w:hyperlink w:anchor="_Toc236744311" w:history="1">
        <w:r w:rsidRPr="00636C76">
          <w:rPr>
            <w:rStyle w:val="Lienhypertexte"/>
            <w:noProof/>
          </w:rPr>
          <w:t>2.</w:t>
        </w:r>
        <w:r>
          <w:rPr>
            <w:rFonts w:asciiTheme="minorHAnsi" w:eastAsiaTheme="minorEastAsia" w:hAnsiTheme="minorHAnsi" w:cstheme="minorBidi"/>
            <w:b w:val="0"/>
            <w:noProof/>
            <w:kern w:val="2"/>
            <w:szCs w:val="24"/>
            <w14:ligatures w14:val="standardContextual"/>
          </w:rPr>
          <w:tab/>
        </w:r>
        <w:r w:rsidRPr="00636C76">
          <w:rPr>
            <w:rStyle w:val="Lienhypertexte"/>
            <w:noProof/>
          </w:rPr>
          <w:t>Contractant</w:t>
        </w:r>
        <w:r>
          <w:rPr>
            <w:noProof/>
          </w:rPr>
          <w:tab/>
        </w:r>
        <w:r>
          <w:rPr>
            <w:noProof/>
          </w:rPr>
          <w:fldChar w:fldCharType="begin"/>
        </w:r>
        <w:r>
          <w:rPr>
            <w:noProof/>
          </w:rPr>
          <w:instrText xml:space="preserve"> PAGEREF _Toc236744311 \h </w:instrText>
        </w:r>
        <w:r>
          <w:rPr>
            <w:noProof/>
          </w:rPr>
        </w:r>
        <w:r>
          <w:rPr>
            <w:noProof/>
          </w:rPr>
          <w:fldChar w:fldCharType="separate"/>
        </w:r>
        <w:r>
          <w:rPr>
            <w:noProof/>
          </w:rPr>
          <w:t>6</w:t>
        </w:r>
        <w:r>
          <w:rPr>
            <w:noProof/>
          </w:rPr>
          <w:fldChar w:fldCharType="end"/>
        </w:r>
      </w:hyperlink>
    </w:p>
    <w:p w14:paraId="03CBD948" w14:textId="0027441B" w:rsidR="00E14E81" w:rsidRDefault="00E14E81">
      <w:pPr>
        <w:pStyle w:val="TM2"/>
        <w:tabs>
          <w:tab w:val="left" w:pos="799"/>
        </w:tabs>
        <w:rPr>
          <w:rFonts w:asciiTheme="minorHAnsi" w:eastAsiaTheme="minorEastAsia" w:hAnsiTheme="minorHAnsi" w:cstheme="minorBidi"/>
          <w:noProof/>
          <w:kern w:val="2"/>
          <w:sz w:val="24"/>
          <w:szCs w:val="24"/>
          <w14:ligatures w14:val="standardContextual"/>
        </w:rPr>
      </w:pPr>
      <w:hyperlink w:anchor="_Toc236744312" w:history="1">
        <w:r w:rsidRPr="00636C76">
          <w:rPr>
            <w:rStyle w:val="Lienhypertexte"/>
            <w:noProof/>
          </w:rPr>
          <w:t>2.1</w:t>
        </w:r>
        <w:r>
          <w:rPr>
            <w:rFonts w:asciiTheme="minorHAnsi" w:eastAsiaTheme="minorEastAsia" w:hAnsiTheme="minorHAnsi" w:cstheme="minorBidi"/>
            <w:noProof/>
            <w:kern w:val="2"/>
            <w:sz w:val="24"/>
            <w:szCs w:val="24"/>
            <w14:ligatures w14:val="standardContextual"/>
          </w:rPr>
          <w:tab/>
        </w:r>
        <w:r w:rsidRPr="00636C76">
          <w:rPr>
            <w:rStyle w:val="Lienhypertexte"/>
            <w:noProof/>
          </w:rPr>
          <w:t>Intervenants externes</w:t>
        </w:r>
        <w:r>
          <w:rPr>
            <w:noProof/>
          </w:rPr>
          <w:tab/>
        </w:r>
        <w:r>
          <w:rPr>
            <w:noProof/>
          </w:rPr>
          <w:fldChar w:fldCharType="begin"/>
        </w:r>
        <w:r>
          <w:rPr>
            <w:noProof/>
          </w:rPr>
          <w:instrText xml:space="preserve"> PAGEREF _Toc236744312 \h </w:instrText>
        </w:r>
        <w:r>
          <w:rPr>
            <w:noProof/>
          </w:rPr>
        </w:r>
        <w:r>
          <w:rPr>
            <w:noProof/>
          </w:rPr>
          <w:fldChar w:fldCharType="separate"/>
        </w:r>
        <w:r>
          <w:rPr>
            <w:noProof/>
          </w:rPr>
          <w:t>7</w:t>
        </w:r>
        <w:r>
          <w:rPr>
            <w:noProof/>
          </w:rPr>
          <w:fldChar w:fldCharType="end"/>
        </w:r>
      </w:hyperlink>
    </w:p>
    <w:p w14:paraId="3E5B5C60" w14:textId="468F322C" w:rsidR="00E14E81" w:rsidRDefault="00E14E81">
      <w:pPr>
        <w:pStyle w:val="TM3"/>
        <w:tabs>
          <w:tab w:val="left" w:pos="1200"/>
        </w:tabs>
        <w:rPr>
          <w:rFonts w:asciiTheme="minorHAnsi" w:eastAsiaTheme="minorEastAsia" w:hAnsiTheme="minorHAnsi" w:cstheme="minorBidi"/>
          <w:noProof/>
          <w:kern w:val="2"/>
          <w:sz w:val="24"/>
          <w:szCs w:val="24"/>
          <w14:ligatures w14:val="standardContextual"/>
        </w:rPr>
      </w:pPr>
      <w:hyperlink w:anchor="_Toc236744313" w:history="1">
        <w:r w:rsidRPr="00636C76">
          <w:rPr>
            <w:rStyle w:val="Lienhypertexte"/>
            <w:noProof/>
          </w:rPr>
          <w:t>2.1.1</w:t>
        </w:r>
        <w:r>
          <w:rPr>
            <w:rFonts w:asciiTheme="minorHAnsi" w:eastAsiaTheme="minorEastAsia" w:hAnsiTheme="minorHAnsi" w:cstheme="minorBidi"/>
            <w:noProof/>
            <w:kern w:val="2"/>
            <w:sz w:val="24"/>
            <w:szCs w:val="24"/>
            <w14:ligatures w14:val="standardContextual"/>
          </w:rPr>
          <w:tab/>
        </w:r>
        <w:r w:rsidRPr="00636C76">
          <w:rPr>
            <w:rStyle w:val="Lienhypertexte"/>
            <w:noProof/>
          </w:rPr>
          <w:t>Maître d’œuvre</w:t>
        </w:r>
        <w:r>
          <w:rPr>
            <w:noProof/>
          </w:rPr>
          <w:tab/>
        </w:r>
        <w:r>
          <w:rPr>
            <w:noProof/>
          </w:rPr>
          <w:fldChar w:fldCharType="begin"/>
        </w:r>
        <w:r>
          <w:rPr>
            <w:noProof/>
          </w:rPr>
          <w:instrText xml:space="preserve"> PAGEREF _Toc236744313 \h </w:instrText>
        </w:r>
        <w:r>
          <w:rPr>
            <w:noProof/>
          </w:rPr>
        </w:r>
        <w:r>
          <w:rPr>
            <w:noProof/>
          </w:rPr>
          <w:fldChar w:fldCharType="separate"/>
        </w:r>
        <w:r>
          <w:rPr>
            <w:noProof/>
          </w:rPr>
          <w:t>7</w:t>
        </w:r>
        <w:r>
          <w:rPr>
            <w:noProof/>
          </w:rPr>
          <w:fldChar w:fldCharType="end"/>
        </w:r>
      </w:hyperlink>
    </w:p>
    <w:p w14:paraId="51F391B6" w14:textId="41BF2F4A" w:rsidR="00E14E81" w:rsidRDefault="00E14E81">
      <w:pPr>
        <w:pStyle w:val="TM2"/>
        <w:tabs>
          <w:tab w:val="left" w:pos="799"/>
        </w:tabs>
        <w:rPr>
          <w:rFonts w:asciiTheme="minorHAnsi" w:eastAsiaTheme="minorEastAsia" w:hAnsiTheme="minorHAnsi" w:cstheme="minorBidi"/>
          <w:noProof/>
          <w:kern w:val="2"/>
          <w:sz w:val="24"/>
          <w:szCs w:val="24"/>
          <w14:ligatures w14:val="standardContextual"/>
        </w:rPr>
      </w:pPr>
      <w:hyperlink w:anchor="_Toc236744314" w:history="1">
        <w:r w:rsidRPr="00636C76">
          <w:rPr>
            <w:rStyle w:val="Lienhypertexte"/>
            <w:noProof/>
          </w:rPr>
          <w:t>2.2</w:t>
        </w:r>
        <w:r>
          <w:rPr>
            <w:rFonts w:asciiTheme="minorHAnsi" w:eastAsiaTheme="minorEastAsia" w:hAnsiTheme="minorHAnsi" w:cstheme="minorBidi"/>
            <w:noProof/>
            <w:kern w:val="2"/>
            <w:sz w:val="24"/>
            <w:szCs w:val="24"/>
            <w14:ligatures w14:val="standardContextual"/>
          </w:rPr>
          <w:tab/>
        </w:r>
        <w:r w:rsidRPr="00636C76">
          <w:rPr>
            <w:rStyle w:val="Lienhypertexte"/>
            <w:noProof/>
          </w:rPr>
          <w:t>Sous-traitance</w:t>
        </w:r>
        <w:r>
          <w:rPr>
            <w:noProof/>
          </w:rPr>
          <w:tab/>
        </w:r>
        <w:r>
          <w:rPr>
            <w:noProof/>
          </w:rPr>
          <w:fldChar w:fldCharType="begin"/>
        </w:r>
        <w:r>
          <w:rPr>
            <w:noProof/>
          </w:rPr>
          <w:instrText xml:space="preserve"> PAGEREF _Toc236744314 \h </w:instrText>
        </w:r>
        <w:r>
          <w:rPr>
            <w:noProof/>
          </w:rPr>
        </w:r>
        <w:r>
          <w:rPr>
            <w:noProof/>
          </w:rPr>
          <w:fldChar w:fldCharType="separate"/>
        </w:r>
        <w:r>
          <w:rPr>
            <w:noProof/>
          </w:rPr>
          <w:t>7</w:t>
        </w:r>
        <w:r>
          <w:rPr>
            <w:noProof/>
          </w:rPr>
          <w:fldChar w:fldCharType="end"/>
        </w:r>
      </w:hyperlink>
    </w:p>
    <w:p w14:paraId="0829CDDC" w14:textId="5466B79B" w:rsidR="00E14E81" w:rsidRDefault="00E14E81">
      <w:pPr>
        <w:pStyle w:val="TM2"/>
        <w:tabs>
          <w:tab w:val="left" w:pos="799"/>
        </w:tabs>
        <w:rPr>
          <w:rFonts w:asciiTheme="minorHAnsi" w:eastAsiaTheme="minorEastAsia" w:hAnsiTheme="minorHAnsi" w:cstheme="minorBidi"/>
          <w:noProof/>
          <w:kern w:val="2"/>
          <w:sz w:val="24"/>
          <w:szCs w:val="24"/>
          <w14:ligatures w14:val="standardContextual"/>
        </w:rPr>
      </w:pPr>
      <w:hyperlink w:anchor="_Toc236744315" w:history="1">
        <w:r w:rsidRPr="00636C76">
          <w:rPr>
            <w:rStyle w:val="Lienhypertexte"/>
            <w:noProof/>
          </w:rPr>
          <w:t>2.3</w:t>
        </w:r>
        <w:r>
          <w:rPr>
            <w:rFonts w:asciiTheme="minorHAnsi" w:eastAsiaTheme="minorEastAsia" w:hAnsiTheme="minorHAnsi" w:cstheme="minorBidi"/>
            <w:noProof/>
            <w:kern w:val="2"/>
            <w:sz w:val="24"/>
            <w:szCs w:val="24"/>
            <w14:ligatures w14:val="standardContextual"/>
          </w:rPr>
          <w:tab/>
        </w:r>
        <w:r w:rsidRPr="00636C76">
          <w:rPr>
            <w:rStyle w:val="Lienhypertexte"/>
            <w:noProof/>
          </w:rPr>
          <w:t>Obligation de confidentialité et protection des données à caractère personnel</w:t>
        </w:r>
        <w:r>
          <w:rPr>
            <w:noProof/>
          </w:rPr>
          <w:tab/>
        </w:r>
        <w:r>
          <w:rPr>
            <w:noProof/>
          </w:rPr>
          <w:fldChar w:fldCharType="begin"/>
        </w:r>
        <w:r>
          <w:rPr>
            <w:noProof/>
          </w:rPr>
          <w:instrText xml:space="preserve"> PAGEREF _Toc236744315 \h </w:instrText>
        </w:r>
        <w:r>
          <w:rPr>
            <w:noProof/>
          </w:rPr>
        </w:r>
        <w:r>
          <w:rPr>
            <w:noProof/>
          </w:rPr>
          <w:fldChar w:fldCharType="separate"/>
        </w:r>
        <w:r>
          <w:rPr>
            <w:noProof/>
          </w:rPr>
          <w:t>7</w:t>
        </w:r>
        <w:r>
          <w:rPr>
            <w:noProof/>
          </w:rPr>
          <w:fldChar w:fldCharType="end"/>
        </w:r>
      </w:hyperlink>
    </w:p>
    <w:p w14:paraId="46CB2320" w14:textId="751A3425" w:rsidR="00E14E81" w:rsidRDefault="00E14E81">
      <w:pPr>
        <w:pStyle w:val="TM2"/>
        <w:tabs>
          <w:tab w:val="left" w:pos="799"/>
        </w:tabs>
        <w:rPr>
          <w:rFonts w:asciiTheme="minorHAnsi" w:eastAsiaTheme="minorEastAsia" w:hAnsiTheme="minorHAnsi" w:cstheme="minorBidi"/>
          <w:noProof/>
          <w:kern w:val="2"/>
          <w:sz w:val="24"/>
          <w:szCs w:val="24"/>
          <w14:ligatures w14:val="standardContextual"/>
        </w:rPr>
      </w:pPr>
      <w:hyperlink w:anchor="_Toc236744316" w:history="1">
        <w:r w:rsidRPr="00636C76">
          <w:rPr>
            <w:rStyle w:val="Lienhypertexte"/>
            <w:noProof/>
          </w:rPr>
          <w:t>2.4</w:t>
        </w:r>
        <w:r>
          <w:rPr>
            <w:rFonts w:asciiTheme="minorHAnsi" w:eastAsiaTheme="minorEastAsia" w:hAnsiTheme="minorHAnsi" w:cstheme="minorBidi"/>
            <w:noProof/>
            <w:kern w:val="2"/>
            <w:sz w:val="24"/>
            <w:szCs w:val="24"/>
            <w14:ligatures w14:val="standardContextual"/>
          </w:rPr>
          <w:tab/>
        </w:r>
        <w:r w:rsidRPr="00636C76">
          <w:rPr>
            <w:rStyle w:val="Lienhypertexte"/>
            <w:noProof/>
          </w:rPr>
          <w:t>Mesures de sécurité</w:t>
        </w:r>
        <w:r>
          <w:rPr>
            <w:noProof/>
          </w:rPr>
          <w:tab/>
        </w:r>
        <w:r>
          <w:rPr>
            <w:noProof/>
          </w:rPr>
          <w:fldChar w:fldCharType="begin"/>
        </w:r>
        <w:r>
          <w:rPr>
            <w:noProof/>
          </w:rPr>
          <w:instrText xml:space="preserve"> PAGEREF _Toc236744316 \h </w:instrText>
        </w:r>
        <w:r>
          <w:rPr>
            <w:noProof/>
          </w:rPr>
        </w:r>
        <w:r>
          <w:rPr>
            <w:noProof/>
          </w:rPr>
          <w:fldChar w:fldCharType="separate"/>
        </w:r>
        <w:r>
          <w:rPr>
            <w:noProof/>
          </w:rPr>
          <w:t>8</w:t>
        </w:r>
        <w:r>
          <w:rPr>
            <w:noProof/>
          </w:rPr>
          <w:fldChar w:fldCharType="end"/>
        </w:r>
      </w:hyperlink>
    </w:p>
    <w:p w14:paraId="7A0F50EC" w14:textId="47CB5B11" w:rsidR="00E14E81" w:rsidRDefault="00E14E81">
      <w:pPr>
        <w:pStyle w:val="TM1"/>
        <w:tabs>
          <w:tab w:val="left" w:pos="601"/>
        </w:tabs>
        <w:rPr>
          <w:rFonts w:asciiTheme="minorHAnsi" w:eastAsiaTheme="minorEastAsia" w:hAnsiTheme="minorHAnsi" w:cstheme="minorBidi"/>
          <w:b w:val="0"/>
          <w:noProof/>
          <w:kern w:val="2"/>
          <w:szCs w:val="24"/>
          <w14:ligatures w14:val="standardContextual"/>
        </w:rPr>
      </w:pPr>
      <w:hyperlink w:anchor="_Toc236744317" w:history="1">
        <w:r w:rsidRPr="00636C76">
          <w:rPr>
            <w:rStyle w:val="Lienhypertexte"/>
            <w:noProof/>
          </w:rPr>
          <w:t>3.</w:t>
        </w:r>
        <w:r>
          <w:rPr>
            <w:rFonts w:asciiTheme="minorHAnsi" w:eastAsiaTheme="minorEastAsia" w:hAnsiTheme="minorHAnsi" w:cstheme="minorBidi"/>
            <w:b w:val="0"/>
            <w:noProof/>
            <w:kern w:val="2"/>
            <w:szCs w:val="24"/>
            <w14:ligatures w14:val="standardContextual"/>
          </w:rPr>
          <w:tab/>
        </w:r>
        <w:r w:rsidRPr="00636C76">
          <w:rPr>
            <w:rStyle w:val="Lienhypertexte"/>
            <w:noProof/>
          </w:rPr>
          <w:t>Pièces constitutives du marché</w:t>
        </w:r>
        <w:r>
          <w:rPr>
            <w:noProof/>
          </w:rPr>
          <w:tab/>
        </w:r>
        <w:r>
          <w:rPr>
            <w:noProof/>
          </w:rPr>
          <w:fldChar w:fldCharType="begin"/>
        </w:r>
        <w:r>
          <w:rPr>
            <w:noProof/>
          </w:rPr>
          <w:instrText xml:space="preserve"> PAGEREF _Toc236744317 \h </w:instrText>
        </w:r>
        <w:r>
          <w:rPr>
            <w:noProof/>
          </w:rPr>
        </w:r>
        <w:r>
          <w:rPr>
            <w:noProof/>
          </w:rPr>
          <w:fldChar w:fldCharType="separate"/>
        </w:r>
        <w:r>
          <w:rPr>
            <w:noProof/>
          </w:rPr>
          <w:t>8</w:t>
        </w:r>
        <w:r>
          <w:rPr>
            <w:noProof/>
          </w:rPr>
          <w:fldChar w:fldCharType="end"/>
        </w:r>
      </w:hyperlink>
    </w:p>
    <w:p w14:paraId="38A066D2" w14:textId="1F918165" w:rsidR="00E14E81" w:rsidRDefault="00E14E81">
      <w:pPr>
        <w:pStyle w:val="TM1"/>
        <w:tabs>
          <w:tab w:val="left" w:pos="601"/>
        </w:tabs>
        <w:rPr>
          <w:rFonts w:asciiTheme="minorHAnsi" w:eastAsiaTheme="minorEastAsia" w:hAnsiTheme="minorHAnsi" w:cstheme="minorBidi"/>
          <w:b w:val="0"/>
          <w:noProof/>
          <w:kern w:val="2"/>
          <w:szCs w:val="24"/>
          <w14:ligatures w14:val="standardContextual"/>
        </w:rPr>
      </w:pPr>
      <w:hyperlink w:anchor="_Toc236744318" w:history="1">
        <w:r w:rsidRPr="00636C76">
          <w:rPr>
            <w:rStyle w:val="Lienhypertexte"/>
            <w:noProof/>
          </w:rPr>
          <w:t>4.</w:t>
        </w:r>
        <w:r>
          <w:rPr>
            <w:rFonts w:asciiTheme="minorHAnsi" w:eastAsiaTheme="minorEastAsia" w:hAnsiTheme="minorHAnsi" w:cstheme="minorBidi"/>
            <w:b w:val="0"/>
            <w:noProof/>
            <w:kern w:val="2"/>
            <w:szCs w:val="24"/>
            <w14:ligatures w14:val="standardContextual"/>
          </w:rPr>
          <w:tab/>
        </w:r>
        <w:r w:rsidRPr="00636C76">
          <w:rPr>
            <w:rStyle w:val="Lienhypertexte"/>
            <w:noProof/>
          </w:rPr>
          <w:t>Forme des notifications et informations au titulaire</w:t>
        </w:r>
        <w:r>
          <w:rPr>
            <w:noProof/>
          </w:rPr>
          <w:tab/>
        </w:r>
        <w:r>
          <w:rPr>
            <w:noProof/>
          </w:rPr>
          <w:fldChar w:fldCharType="begin"/>
        </w:r>
        <w:r>
          <w:rPr>
            <w:noProof/>
          </w:rPr>
          <w:instrText xml:space="preserve"> PAGEREF _Toc236744318 \h </w:instrText>
        </w:r>
        <w:r>
          <w:rPr>
            <w:noProof/>
          </w:rPr>
        </w:r>
        <w:r>
          <w:rPr>
            <w:noProof/>
          </w:rPr>
          <w:fldChar w:fldCharType="separate"/>
        </w:r>
        <w:r>
          <w:rPr>
            <w:noProof/>
          </w:rPr>
          <w:t>8</w:t>
        </w:r>
        <w:r>
          <w:rPr>
            <w:noProof/>
          </w:rPr>
          <w:fldChar w:fldCharType="end"/>
        </w:r>
      </w:hyperlink>
    </w:p>
    <w:p w14:paraId="7C954E24" w14:textId="0AD9A583" w:rsidR="00E14E81" w:rsidRDefault="00E14E81">
      <w:pPr>
        <w:pStyle w:val="TM1"/>
        <w:tabs>
          <w:tab w:val="left" w:pos="601"/>
        </w:tabs>
        <w:rPr>
          <w:rFonts w:asciiTheme="minorHAnsi" w:eastAsiaTheme="minorEastAsia" w:hAnsiTheme="minorHAnsi" w:cstheme="minorBidi"/>
          <w:b w:val="0"/>
          <w:noProof/>
          <w:kern w:val="2"/>
          <w:szCs w:val="24"/>
          <w14:ligatures w14:val="standardContextual"/>
        </w:rPr>
      </w:pPr>
      <w:hyperlink w:anchor="_Toc236744319" w:history="1">
        <w:r w:rsidRPr="00636C76">
          <w:rPr>
            <w:rStyle w:val="Lienhypertexte"/>
            <w:noProof/>
          </w:rPr>
          <w:t>5.</w:t>
        </w:r>
        <w:r>
          <w:rPr>
            <w:rFonts w:asciiTheme="minorHAnsi" w:eastAsiaTheme="minorEastAsia" w:hAnsiTheme="minorHAnsi" w:cstheme="minorBidi"/>
            <w:b w:val="0"/>
            <w:noProof/>
            <w:kern w:val="2"/>
            <w:szCs w:val="24"/>
            <w14:ligatures w14:val="standardContextual"/>
          </w:rPr>
          <w:tab/>
        </w:r>
        <w:r w:rsidRPr="00636C76">
          <w:rPr>
            <w:rStyle w:val="Lienhypertexte"/>
            <w:noProof/>
          </w:rPr>
          <w:t>Durée du marché – Délais d’exécution – Reconduction</w:t>
        </w:r>
        <w:r>
          <w:rPr>
            <w:noProof/>
          </w:rPr>
          <w:tab/>
        </w:r>
        <w:r>
          <w:rPr>
            <w:noProof/>
          </w:rPr>
          <w:fldChar w:fldCharType="begin"/>
        </w:r>
        <w:r>
          <w:rPr>
            <w:noProof/>
          </w:rPr>
          <w:instrText xml:space="preserve"> PAGEREF _Toc236744319 \h </w:instrText>
        </w:r>
        <w:r>
          <w:rPr>
            <w:noProof/>
          </w:rPr>
        </w:r>
        <w:r>
          <w:rPr>
            <w:noProof/>
          </w:rPr>
          <w:fldChar w:fldCharType="separate"/>
        </w:r>
        <w:r>
          <w:rPr>
            <w:noProof/>
          </w:rPr>
          <w:t>9</w:t>
        </w:r>
        <w:r>
          <w:rPr>
            <w:noProof/>
          </w:rPr>
          <w:fldChar w:fldCharType="end"/>
        </w:r>
      </w:hyperlink>
    </w:p>
    <w:p w14:paraId="06E3C2B4" w14:textId="1133EAF2" w:rsidR="00E14E81" w:rsidRDefault="00E14E81">
      <w:pPr>
        <w:pStyle w:val="TM2"/>
        <w:tabs>
          <w:tab w:val="left" w:pos="799"/>
        </w:tabs>
        <w:rPr>
          <w:rFonts w:asciiTheme="minorHAnsi" w:eastAsiaTheme="minorEastAsia" w:hAnsiTheme="minorHAnsi" w:cstheme="minorBidi"/>
          <w:noProof/>
          <w:kern w:val="2"/>
          <w:sz w:val="24"/>
          <w:szCs w:val="24"/>
          <w14:ligatures w14:val="standardContextual"/>
        </w:rPr>
      </w:pPr>
      <w:hyperlink w:anchor="_Toc236744320" w:history="1">
        <w:r w:rsidRPr="00636C76">
          <w:rPr>
            <w:rStyle w:val="Lienhypertexte"/>
            <w:noProof/>
          </w:rPr>
          <w:t>5.1</w:t>
        </w:r>
        <w:r>
          <w:rPr>
            <w:rFonts w:asciiTheme="minorHAnsi" w:eastAsiaTheme="minorEastAsia" w:hAnsiTheme="minorHAnsi" w:cstheme="minorBidi"/>
            <w:noProof/>
            <w:kern w:val="2"/>
            <w:sz w:val="24"/>
            <w:szCs w:val="24"/>
            <w14:ligatures w14:val="standardContextual"/>
          </w:rPr>
          <w:tab/>
        </w:r>
        <w:r w:rsidRPr="00636C76">
          <w:rPr>
            <w:rStyle w:val="Lienhypertexte"/>
            <w:noProof/>
          </w:rPr>
          <w:t>Période de préparation</w:t>
        </w:r>
        <w:r>
          <w:rPr>
            <w:noProof/>
          </w:rPr>
          <w:tab/>
        </w:r>
        <w:r>
          <w:rPr>
            <w:noProof/>
          </w:rPr>
          <w:fldChar w:fldCharType="begin"/>
        </w:r>
        <w:r>
          <w:rPr>
            <w:noProof/>
          </w:rPr>
          <w:instrText xml:space="preserve"> PAGEREF _Toc236744320 \h </w:instrText>
        </w:r>
        <w:r>
          <w:rPr>
            <w:noProof/>
          </w:rPr>
        </w:r>
        <w:r>
          <w:rPr>
            <w:noProof/>
          </w:rPr>
          <w:fldChar w:fldCharType="separate"/>
        </w:r>
        <w:r>
          <w:rPr>
            <w:noProof/>
          </w:rPr>
          <w:t>9</w:t>
        </w:r>
        <w:r>
          <w:rPr>
            <w:noProof/>
          </w:rPr>
          <w:fldChar w:fldCharType="end"/>
        </w:r>
      </w:hyperlink>
    </w:p>
    <w:p w14:paraId="6AB11E2C" w14:textId="2D70135A" w:rsidR="00E14E81" w:rsidRDefault="00E14E81">
      <w:pPr>
        <w:pStyle w:val="TM2"/>
        <w:tabs>
          <w:tab w:val="left" w:pos="799"/>
        </w:tabs>
        <w:rPr>
          <w:rFonts w:asciiTheme="minorHAnsi" w:eastAsiaTheme="minorEastAsia" w:hAnsiTheme="minorHAnsi" w:cstheme="minorBidi"/>
          <w:noProof/>
          <w:kern w:val="2"/>
          <w:sz w:val="24"/>
          <w:szCs w:val="24"/>
          <w14:ligatures w14:val="standardContextual"/>
        </w:rPr>
      </w:pPr>
      <w:hyperlink w:anchor="_Toc236744321" w:history="1">
        <w:r w:rsidRPr="00636C76">
          <w:rPr>
            <w:rStyle w:val="Lienhypertexte"/>
            <w:noProof/>
          </w:rPr>
          <w:t>5.2</w:t>
        </w:r>
        <w:r>
          <w:rPr>
            <w:rFonts w:asciiTheme="minorHAnsi" w:eastAsiaTheme="minorEastAsia" w:hAnsiTheme="minorHAnsi" w:cstheme="minorBidi"/>
            <w:noProof/>
            <w:kern w:val="2"/>
            <w:sz w:val="24"/>
            <w:szCs w:val="24"/>
            <w14:ligatures w14:val="standardContextual"/>
          </w:rPr>
          <w:tab/>
        </w:r>
        <w:r w:rsidRPr="00636C76">
          <w:rPr>
            <w:rStyle w:val="Lienhypertexte"/>
            <w:noProof/>
          </w:rPr>
          <w:t>Délai d’exécution</w:t>
        </w:r>
        <w:r>
          <w:rPr>
            <w:noProof/>
          </w:rPr>
          <w:tab/>
        </w:r>
        <w:r>
          <w:rPr>
            <w:noProof/>
          </w:rPr>
          <w:fldChar w:fldCharType="begin"/>
        </w:r>
        <w:r>
          <w:rPr>
            <w:noProof/>
          </w:rPr>
          <w:instrText xml:space="preserve"> PAGEREF _Toc236744321 \h </w:instrText>
        </w:r>
        <w:r>
          <w:rPr>
            <w:noProof/>
          </w:rPr>
        </w:r>
        <w:r>
          <w:rPr>
            <w:noProof/>
          </w:rPr>
          <w:fldChar w:fldCharType="separate"/>
        </w:r>
        <w:r>
          <w:rPr>
            <w:noProof/>
          </w:rPr>
          <w:t>9</w:t>
        </w:r>
        <w:r>
          <w:rPr>
            <w:noProof/>
          </w:rPr>
          <w:fldChar w:fldCharType="end"/>
        </w:r>
      </w:hyperlink>
    </w:p>
    <w:p w14:paraId="27DF7353" w14:textId="746E2316" w:rsidR="00E14E81" w:rsidRDefault="00E14E81">
      <w:pPr>
        <w:pStyle w:val="TM2"/>
        <w:tabs>
          <w:tab w:val="left" w:pos="799"/>
        </w:tabs>
        <w:rPr>
          <w:rFonts w:asciiTheme="minorHAnsi" w:eastAsiaTheme="minorEastAsia" w:hAnsiTheme="minorHAnsi" w:cstheme="minorBidi"/>
          <w:noProof/>
          <w:kern w:val="2"/>
          <w:sz w:val="24"/>
          <w:szCs w:val="24"/>
          <w14:ligatures w14:val="standardContextual"/>
        </w:rPr>
      </w:pPr>
      <w:hyperlink w:anchor="_Toc236744322" w:history="1">
        <w:r w:rsidRPr="00636C76">
          <w:rPr>
            <w:rStyle w:val="Lienhypertexte"/>
            <w:noProof/>
          </w:rPr>
          <w:t>5.3</w:t>
        </w:r>
        <w:r>
          <w:rPr>
            <w:rFonts w:asciiTheme="minorHAnsi" w:eastAsiaTheme="minorEastAsia" w:hAnsiTheme="minorHAnsi" w:cstheme="minorBidi"/>
            <w:noProof/>
            <w:kern w:val="2"/>
            <w:sz w:val="24"/>
            <w:szCs w:val="24"/>
            <w14:ligatures w14:val="standardContextual"/>
          </w:rPr>
          <w:tab/>
        </w:r>
        <w:r w:rsidRPr="00636C76">
          <w:rPr>
            <w:rStyle w:val="Lienhypertexte"/>
            <w:noProof/>
          </w:rPr>
          <w:t>Reconduction</w:t>
        </w:r>
        <w:r>
          <w:rPr>
            <w:noProof/>
          </w:rPr>
          <w:tab/>
        </w:r>
        <w:r>
          <w:rPr>
            <w:noProof/>
          </w:rPr>
          <w:fldChar w:fldCharType="begin"/>
        </w:r>
        <w:r>
          <w:rPr>
            <w:noProof/>
          </w:rPr>
          <w:instrText xml:space="preserve"> PAGEREF _Toc236744322 \h </w:instrText>
        </w:r>
        <w:r>
          <w:rPr>
            <w:noProof/>
          </w:rPr>
        </w:r>
        <w:r>
          <w:rPr>
            <w:noProof/>
          </w:rPr>
          <w:fldChar w:fldCharType="separate"/>
        </w:r>
        <w:r>
          <w:rPr>
            <w:noProof/>
          </w:rPr>
          <w:t>9</w:t>
        </w:r>
        <w:r>
          <w:rPr>
            <w:noProof/>
          </w:rPr>
          <w:fldChar w:fldCharType="end"/>
        </w:r>
      </w:hyperlink>
    </w:p>
    <w:p w14:paraId="4257FBDD" w14:textId="2FDDE643" w:rsidR="00E14E81" w:rsidRDefault="00E14E81">
      <w:pPr>
        <w:pStyle w:val="TM1"/>
        <w:tabs>
          <w:tab w:val="left" w:pos="601"/>
        </w:tabs>
        <w:rPr>
          <w:rFonts w:asciiTheme="minorHAnsi" w:eastAsiaTheme="minorEastAsia" w:hAnsiTheme="minorHAnsi" w:cstheme="minorBidi"/>
          <w:b w:val="0"/>
          <w:noProof/>
          <w:kern w:val="2"/>
          <w:szCs w:val="24"/>
          <w14:ligatures w14:val="standardContextual"/>
        </w:rPr>
      </w:pPr>
      <w:hyperlink w:anchor="_Toc236744328" w:history="1">
        <w:r w:rsidRPr="00636C76">
          <w:rPr>
            <w:rStyle w:val="Lienhypertexte"/>
            <w:noProof/>
          </w:rPr>
          <w:t>6.</w:t>
        </w:r>
        <w:r>
          <w:rPr>
            <w:rFonts w:asciiTheme="minorHAnsi" w:eastAsiaTheme="minorEastAsia" w:hAnsiTheme="minorHAnsi" w:cstheme="minorBidi"/>
            <w:b w:val="0"/>
            <w:noProof/>
            <w:kern w:val="2"/>
            <w:szCs w:val="24"/>
            <w14:ligatures w14:val="standardContextual"/>
          </w:rPr>
          <w:tab/>
        </w:r>
        <w:r w:rsidRPr="00636C76">
          <w:rPr>
            <w:rStyle w:val="Lienhypertexte"/>
            <w:noProof/>
          </w:rPr>
          <w:t>Prix</w:t>
        </w:r>
        <w:r>
          <w:rPr>
            <w:noProof/>
          </w:rPr>
          <w:tab/>
        </w:r>
        <w:r>
          <w:rPr>
            <w:noProof/>
          </w:rPr>
          <w:fldChar w:fldCharType="begin"/>
        </w:r>
        <w:r>
          <w:rPr>
            <w:noProof/>
          </w:rPr>
          <w:instrText xml:space="preserve"> PAGEREF _Toc236744328 \h </w:instrText>
        </w:r>
        <w:r>
          <w:rPr>
            <w:noProof/>
          </w:rPr>
        </w:r>
        <w:r>
          <w:rPr>
            <w:noProof/>
          </w:rPr>
          <w:fldChar w:fldCharType="separate"/>
        </w:r>
        <w:r>
          <w:rPr>
            <w:noProof/>
          </w:rPr>
          <w:t>9</w:t>
        </w:r>
        <w:r>
          <w:rPr>
            <w:noProof/>
          </w:rPr>
          <w:fldChar w:fldCharType="end"/>
        </w:r>
      </w:hyperlink>
    </w:p>
    <w:p w14:paraId="4466166A" w14:textId="5ACB3A4E" w:rsidR="00E14E81" w:rsidRDefault="00E14E81">
      <w:pPr>
        <w:pStyle w:val="TM1"/>
        <w:tabs>
          <w:tab w:val="left" w:pos="601"/>
        </w:tabs>
        <w:rPr>
          <w:rFonts w:asciiTheme="minorHAnsi" w:eastAsiaTheme="minorEastAsia" w:hAnsiTheme="minorHAnsi" w:cstheme="minorBidi"/>
          <w:b w:val="0"/>
          <w:noProof/>
          <w:kern w:val="2"/>
          <w:szCs w:val="24"/>
          <w14:ligatures w14:val="standardContextual"/>
        </w:rPr>
      </w:pPr>
      <w:hyperlink w:anchor="_Toc236744329" w:history="1">
        <w:r w:rsidRPr="00636C76">
          <w:rPr>
            <w:rStyle w:val="Lienhypertexte"/>
            <w:noProof/>
          </w:rPr>
          <w:t>7.</w:t>
        </w:r>
        <w:r>
          <w:rPr>
            <w:rFonts w:asciiTheme="minorHAnsi" w:eastAsiaTheme="minorEastAsia" w:hAnsiTheme="minorHAnsi" w:cstheme="minorBidi"/>
            <w:b w:val="0"/>
            <w:noProof/>
            <w:kern w:val="2"/>
            <w:szCs w:val="24"/>
            <w14:ligatures w14:val="standardContextual"/>
          </w:rPr>
          <w:tab/>
        </w:r>
        <w:r w:rsidRPr="00636C76">
          <w:rPr>
            <w:rStyle w:val="Lienhypertexte"/>
            <w:noProof/>
          </w:rPr>
          <w:t>Retenue de garantie</w:t>
        </w:r>
        <w:r>
          <w:rPr>
            <w:noProof/>
          </w:rPr>
          <w:tab/>
        </w:r>
        <w:r>
          <w:rPr>
            <w:noProof/>
          </w:rPr>
          <w:fldChar w:fldCharType="begin"/>
        </w:r>
        <w:r>
          <w:rPr>
            <w:noProof/>
          </w:rPr>
          <w:instrText xml:space="preserve"> PAGEREF _Toc236744329 \h </w:instrText>
        </w:r>
        <w:r>
          <w:rPr>
            <w:noProof/>
          </w:rPr>
        </w:r>
        <w:r>
          <w:rPr>
            <w:noProof/>
          </w:rPr>
          <w:fldChar w:fldCharType="separate"/>
        </w:r>
        <w:r>
          <w:rPr>
            <w:noProof/>
          </w:rPr>
          <w:t>9</w:t>
        </w:r>
        <w:r>
          <w:rPr>
            <w:noProof/>
          </w:rPr>
          <w:fldChar w:fldCharType="end"/>
        </w:r>
      </w:hyperlink>
    </w:p>
    <w:p w14:paraId="1B76C524" w14:textId="3085FFE7" w:rsidR="00E14E81" w:rsidRDefault="00E14E81">
      <w:pPr>
        <w:pStyle w:val="TM1"/>
        <w:tabs>
          <w:tab w:val="left" w:pos="601"/>
        </w:tabs>
        <w:rPr>
          <w:rFonts w:asciiTheme="minorHAnsi" w:eastAsiaTheme="minorEastAsia" w:hAnsiTheme="minorHAnsi" w:cstheme="minorBidi"/>
          <w:b w:val="0"/>
          <w:noProof/>
          <w:kern w:val="2"/>
          <w:szCs w:val="24"/>
          <w14:ligatures w14:val="standardContextual"/>
        </w:rPr>
      </w:pPr>
      <w:hyperlink w:anchor="_Toc236744330" w:history="1">
        <w:r w:rsidRPr="00636C76">
          <w:rPr>
            <w:rStyle w:val="Lienhypertexte"/>
            <w:noProof/>
          </w:rPr>
          <w:t>8.</w:t>
        </w:r>
        <w:r>
          <w:rPr>
            <w:rFonts w:asciiTheme="minorHAnsi" w:eastAsiaTheme="minorEastAsia" w:hAnsiTheme="minorHAnsi" w:cstheme="minorBidi"/>
            <w:b w:val="0"/>
            <w:noProof/>
            <w:kern w:val="2"/>
            <w:szCs w:val="24"/>
            <w14:ligatures w14:val="standardContextual"/>
          </w:rPr>
          <w:tab/>
        </w:r>
        <w:r w:rsidRPr="00636C76">
          <w:rPr>
            <w:rStyle w:val="Lienhypertexte"/>
            <w:noProof/>
          </w:rPr>
          <w:t>Avance</w:t>
        </w:r>
        <w:r>
          <w:rPr>
            <w:noProof/>
          </w:rPr>
          <w:tab/>
        </w:r>
        <w:r>
          <w:rPr>
            <w:noProof/>
          </w:rPr>
          <w:fldChar w:fldCharType="begin"/>
        </w:r>
        <w:r>
          <w:rPr>
            <w:noProof/>
          </w:rPr>
          <w:instrText xml:space="preserve"> PAGEREF _Toc236744330 \h </w:instrText>
        </w:r>
        <w:r>
          <w:rPr>
            <w:noProof/>
          </w:rPr>
        </w:r>
        <w:r>
          <w:rPr>
            <w:noProof/>
          </w:rPr>
          <w:fldChar w:fldCharType="separate"/>
        </w:r>
        <w:r>
          <w:rPr>
            <w:noProof/>
          </w:rPr>
          <w:t>9</w:t>
        </w:r>
        <w:r>
          <w:rPr>
            <w:noProof/>
          </w:rPr>
          <w:fldChar w:fldCharType="end"/>
        </w:r>
      </w:hyperlink>
    </w:p>
    <w:p w14:paraId="3675A762" w14:textId="4A010A65" w:rsidR="00E14E81" w:rsidRDefault="00E14E81">
      <w:pPr>
        <w:pStyle w:val="TM2"/>
        <w:tabs>
          <w:tab w:val="left" w:pos="799"/>
        </w:tabs>
        <w:rPr>
          <w:rFonts w:asciiTheme="minorHAnsi" w:eastAsiaTheme="minorEastAsia" w:hAnsiTheme="minorHAnsi" w:cstheme="minorBidi"/>
          <w:noProof/>
          <w:kern w:val="2"/>
          <w:sz w:val="24"/>
          <w:szCs w:val="24"/>
          <w14:ligatures w14:val="standardContextual"/>
        </w:rPr>
      </w:pPr>
      <w:hyperlink w:anchor="_Toc236744331" w:history="1">
        <w:r w:rsidRPr="00636C76">
          <w:rPr>
            <w:rStyle w:val="Lienhypertexte"/>
            <w:noProof/>
          </w:rPr>
          <w:t>8.1</w:t>
        </w:r>
        <w:r>
          <w:rPr>
            <w:rFonts w:asciiTheme="minorHAnsi" w:eastAsiaTheme="minorEastAsia" w:hAnsiTheme="minorHAnsi" w:cstheme="minorBidi"/>
            <w:noProof/>
            <w:kern w:val="2"/>
            <w:sz w:val="24"/>
            <w:szCs w:val="24"/>
            <w14:ligatures w14:val="standardContextual"/>
          </w:rPr>
          <w:tab/>
        </w:r>
        <w:r w:rsidRPr="00636C76">
          <w:rPr>
            <w:rStyle w:val="Lienhypertexte"/>
            <w:noProof/>
          </w:rPr>
          <w:t>Conditions de garanties pour le versement de l’avance</w:t>
        </w:r>
        <w:r>
          <w:rPr>
            <w:noProof/>
          </w:rPr>
          <w:tab/>
        </w:r>
        <w:r>
          <w:rPr>
            <w:noProof/>
          </w:rPr>
          <w:fldChar w:fldCharType="begin"/>
        </w:r>
        <w:r>
          <w:rPr>
            <w:noProof/>
          </w:rPr>
          <w:instrText xml:space="preserve"> PAGEREF _Toc236744331 \h </w:instrText>
        </w:r>
        <w:r>
          <w:rPr>
            <w:noProof/>
          </w:rPr>
        </w:r>
        <w:r>
          <w:rPr>
            <w:noProof/>
          </w:rPr>
          <w:fldChar w:fldCharType="separate"/>
        </w:r>
        <w:r>
          <w:rPr>
            <w:noProof/>
          </w:rPr>
          <w:t>10</w:t>
        </w:r>
        <w:r>
          <w:rPr>
            <w:noProof/>
          </w:rPr>
          <w:fldChar w:fldCharType="end"/>
        </w:r>
      </w:hyperlink>
    </w:p>
    <w:p w14:paraId="5AA32202" w14:textId="731FBF78" w:rsidR="00E14E81" w:rsidRDefault="00E14E81">
      <w:pPr>
        <w:pStyle w:val="TM2"/>
        <w:tabs>
          <w:tab w:val="left" w:pos="799"/>
        </w:tabs>
        <w:rPr>
          <w:rFonts w:asciiTheme="minorHAnsi" w:eastAsiaTheme="minorEastAsia" w:hAnsiTheme="minorHAnsi" w:cstheme="minorBidi"/>
          <w:noProof/>
          <w:kern w:val="2"/>
          <w:sz w:val="24"/>
          <w:szCs w:val="24"/>
          <w14:ligatures w14:val="standardContextual"/>
        </w:rPr>
      </w:pPr>
      <w:hyperlink w:anchor="_Toc236744332" w:history="1">
        <w:r w:rsidRPr="00636C76">
          <w:rPr>
            <w:rStyle w:val="Lienhypertexte"/>
            <w:noProof/>
          </w:rPr>
          <w:t>8.2</w:t>
        </w:r>
        <w:r>
          <w:rPr>
            <w:rFonts w:asciiTheme="minorHAnsi" w:eastAsiaTheme="minorEastAsia" w:hAnsiTheme="minorHAnsi" w:cstheme="minorBidi"/>
            <w:noProof/>
            <w:kern w:val="2"/>
            <w:sz w:val="24"/>
            <w:szCs w:val="24"/>
            <w14:ligatures w14:val="standardContextual"/>
          </w:rPr>
          <w:tab/>
        </w:r>
        <w:r w:rsidRPr="00636C76">
          <w:rPr>
            <w:rStyle w:val="Lienhypertexte"/>
            <w:noProof/>
          </w:rPr>
          <w:t>Modalités de règlement de l’avance</w:t>
        </w:r>
        <w:r>
          <w:rPr>
            <w:noProof/>
          </w:rPr>
          <w:tab/>
        </w:r>
        <w:r>
          <w:rPr>
            <w:noProof/>
          </w:rPr>
          <w:fldChar w:fldCharType="begin"/>
        </w:r>
        <w:r>
          <w:rPr>
            <w:noProof/>
          </w:rPr>
          <w:instrText xml:space="preserve"> PAGEREF _Toc236744332 \h </w:instrText>
        </w:r>
        <w:r>
          <w:rPr>
            <w:noProof/>
          </w:rPr>
        </w:r>
        <w:r>
          <w:rPr>
            <w:noProof/>
          </w:rPr>
          <w:fldChar w:fldCharType="separate"/>
        </w:r>
        <w:r>
          <w:rPr>
            <w:noProof/>
          </w:rPr>
          <w:t>10</w:t>
        </w:r>
        <w:r>
          <w:rPr>
            <w:noProof/>
          </w:rPr>
          <w:fldChar w:fldCharType="end"/>
        </w:r>
      </w:hyperlink>
    </w:p>
    <w:p w14:paraId="3F5C848A" w14:textId="62009C7A" w:rsidR="00E14E81" w:rsidRDefault="00E14E81">
      <w:pPr>
        <w:pStyle w:val="TM2"/>
        <w:tabs>
          <w:tab w:val="left" w:pos="799"/>
        </w:tabs>
        <w:rPr>
          <w:rFonts w:asciiTheme="minorHAnsi" w:eastAsiaTheme="minorEastAsia" w:hAnsiTheme="minorHAnsi" w:cstheme="minorBidi"/>
          <w:noProof/>
          <w:kern w:val="2"/>
          <w:sz w:val="24"/>
          <w:szCs w:val="24"/>
          <w14:ligatures w14:val="standardContextual"/>
        </w:rPr>
      </w:pPr>
      <w:hyperlink w:anchor="_Toc236744333" w:history="1">
        <w:r w:rsidRPr="00636C76">
          <w:rPr>
            <w:rStyle w:val="Lienhypertexte"/>
            <w:noProof/>
          </w:rPr>
          <w:t>8.3</w:t>
        </w:r>
        <w:r>
          <w:rPr>
            <w:rFonts w:asciiTheme="minorHAnsi" w:eastAsiaTheme="minorEastAsia" w:hAnsiTheme="minorHAnsi" w:cstheme="minorBidi"/>
            <w:noProof/>
            <w:kern w:val="2"/>
            <w:sz w:val="24"/>
            <w:szCs w:val="24"/>
            <w14:ligatures w14:val="standardContextual"/>
          </w:rPr>
          <w:tab/>
        </w:r>
        <w:r w:rsidRPr="00636C76">
          <w:rPr>
            <w:rStyle w:val="Lienhypertexte"/>
            <w:noProof/>
          </w:rPr>
          <w:t>Modalités de remboursement de l’avance</w:t>
        </w:r>
        <w:r>
          <w:rPr>
            <w:noProof/>
          </w:rPr>
          <w:tab/>
        </w:r>
        <w:r>
          <w:rPr>
            <w:noProof/>
          </w:rPr>
          <w:fldChar w:fldCharType="begin"/>
        </w:r>
        <w:r>
          <w:rPr>
            <w:noProof/>
          </w:rPr>
          <w:instrText xml:space="preserve"> PAGEREF _Toc236744333 \h </w:instrText>
        </w:r>
        <w:r>
          <w:rPr>
            <w:noProof/>
          </w:rPr>
        </w:r>
        <w:r>
          <w:rPr>
            <w:noProof/>
          </w:rPr>
          <w:fldChar w:fldCharType="separate"/>
        </w:r>
        <w:r>
          <w:rPr>
            <w:noProof/>
          </w:rPr>
          <w:t>10</w:t>
        </w:r>
        <w:r>
          <w:rPr>
            <w:noProof/>
          </w:rPr>
          <w:fldChar w:fldCharType="end"/>
        </w:r>
      </w:hyperlink>
    </w:p>
    <w:p w14:paraId="5B55657E" w14:textId="61C0C246" w:rsidR="00E14E81" w:rsidRDefault="00E14E81">
      <w:pPr>
        <w:pStyle w:val="TM2"/>
        <w:tabs>
          <w:tab w:val="left" w:pos="799"/>
        </w:tabs>
        <w:rPr>
          <w:rFonts w:asciiTheme="minorHAnsi" w:eastAsiaTheme="minorEastAsia" w:hAnsiTheme="minorHAnsi" w:cstheme="minorBidi"/>
          <w:noProof/>
          <w:kern w:val="2"/>
          <w:sz w:val="24"/>
          <w:szCs w:val="24"/>
          <w14:ligatures w14:val="standardContextual"/>
        </w:rPr>
      </w:pPr>
      <w:hyperlink w:anchor="_Toc236744334" w:history="1">
        <w:r w:rsidRPr="00636C76">
          <w:rPr>
            <w:rStyle w:val="Lienhypertexte"/>
            <w:noProof/>
          </w:rPr>
          <w:t>8.4</w:t>
        </w:r>
        <w:r>
          <w:rPr>
            <w:rFonts w:asciiTheme="minorHAnsi" w:eastAsiaTheme="minorEastAsia" w:hAnsiTheme="minorHAnsi" w:cstheme="minorBidi"/>
            <w:noProof/>
            <w:kern w:val="2"/>
            <w:sz w:val="24"/>
            <w:szCs w:val="24"/>
            <w14:ligatures w14:val="standardContextual"/>
          </w:rPr>
          <w:tab/>
        </w:r>
        <w:r w:rsidRPr="00636C76">
          <w:rPr>
            <w:rStyle w:val="Lienhypertexte"/>
            <w:noProof/>
          </w:rPr>
          <w:t>Acceptation ou refus de l’avance</w:t>
        </w:r>
        <w:r>
          <w:rPr>
            <w:noProof/>
          </w:rPr>
          <w:tab/>
        </w:r>
        <w:r>
          <w:rPr>
            <w:noProof/>
          </w:rPr>
          <w:fldChar w:fldCharType="begin"/>
        </w:r>
        <w:r>
          <w:rPr>
            <w:noProof/>
          </w:rPr>
          <w:instrText xml:space="preserve"> PAGEREF _Toc236744334 \h </w:instrText>
        </w:r>
        <w:r>
          <w:rPr>
            <w:noProof/>
          </w:rPr>
        </w:r>
        <w:r>
          <w:rPr>
            <w:noProof/>
          </w:rPr>
          <w:fldChar w:fldCharType="separate"/>
        </w:r>
        <w:r>
          <w:rPr>
            <w:noProof/>
          </w:rPr>
          <w:t>10</w:t>
        </w:r>
        <w:r>
          <w:rPr>
            <w:noProof/>
          </w:rPr>
          <w:fldChar w:fldCharType="end"/>
        </w:r>
      </w:hyperlink>
    </w:p>
    <w:p w14:paraId="762377EC" w14:textId="3C01BCB5" w:rsidR="00E14E81" w:rsidRDefault="00E14E81">
      <w:pPr>
        <w:pStyle w:val="TM1"/>
        <w:tabs>
          <w:tab w:val="left" w:pos="601"/>
        </w:tabs>
        <w:rPr>
          <w:rFonts w:asciiTheme="minorHAnsi" w:eastAsiaTheme="minorEastAsia" w:hAnsiTheme="minorHAnsi" w:cstheme="minorBidi"/>
          <w:b w:val="0"/>
          <w:noProof/>
          <w:kern w:val="2"/>
          <w:szCs w:val="24"/>
          <w14:ligatures w14:val="standardContextual"/>
        </w:rPr>
      </w:pPr>
      <w:hyperlink w:anchor="_Toc236744335" w:history="1">
        <w:r w:rsidRPr="00636C76">
          <w:rPr>
            <w:rStyle w:val="Lienhypertexte"/>
            <w:noProof/>
          </w:rPr>
          <w:t>9.</w:t>
        </w:r>
        <w:r>
          <w:rPr>
            <w:rFonts w:asciiTheme="minorHAnsi" w:eastAsiaTheme="minorEastAsia" w:hAnsiTheme="minorHAnsi" w:cstheme="minorBidi"/>
            <w:b w:val="0"/>
            <w:noProof/>
            <w:kern w:val="2"/>
            <w:szCs w:val="24"/>
            <w14:ligatures w14:val="standardContextual"/>
          </w:rPr>
          <w:tab/>
        </w:r>
        <w:r w:rsidRPr="00636C76">
          <w:rPr>
            <w:rStyle w:val="Lienhypertexte"/>
            <w:noProof/>
          </w:rPr>
          <w:t>Règlement et variation des prix</w:t>
        </w:r>
        <w:r>
          <w:rPr>
            <w:noProof/>
          </w:rPr>
          <w:tab/>
        </w:r>
        <w:r>
          <w:rPr>
            <w:noProof/>
          </w:rPr>
          <w:fldChar w:fldCharType="begin"/>
        </w:r>
        <w:r>
          <w:rPr>
            <w:noProof/>
          </w:rPr>
          <w:instrText xml:space="preserve"> PAGEREF _Toc236744335 \h </w:instrText>
        </w:r>
        <w:r>
          <w:rPr>
            <w:noProof/>
          </w:rPr>
        </w:r>
        <w:r>
          <w:rPr>
            <w:noProof/>
          </w:rPr>
          <w:fldChar w:fldCharType="separate"/>
        </w:r>
        <w:r>
          <w:rPr>
            <w:noProof/>
          </w:rPr>
          <w:t>10</w:t>
        </w:r>
        <w:r>
          <w:rPr>
            <w:noProof/>
          </w:rPr>
          <w:fldChar w:fldCharType="end"/>
        </w:r>
      </w:hyperlink>
    </w:p>
    <w:p w14:paraId="49BCA12E" w14:textId="0E91635F" w:rsidR="00E14E81" w:rsidRDefault="00E14E81">
      <w:pPr>
        <w:pStyle w:val="TM2"/>
        <w:tabs>
          <w:tab w:val="left" w:pos="799"/>
        </w:tabs>
        <w:rPr>
          <w:rFonts w:asciiTheme="minorHAnsi" w:eastAsiaTheme="minorEastAsia" w:hAnsiTheme="minorHAnsi" w:cstheme="minorBidi"/>
          <w:noProof/>
          <w:kern w:val="2"/>
          <w:sz w:val="24"/>
          <w:szCs w:val="24"/>
          <w14:ligatures w14:val="standardContextual"/>
        </w:rPr>
      </w:pPr>
      <w:hyperlink w:anchor="_Toc236744336" w:history="1">
        <w:r w:rsidRPr="00636C76">
          <w:rPr>
            <w:rStyle w:val="Lienhypertexte"/>
            <w:noProof/>
          </w:rPr>
          <w:t>9.1</w:t>
        </w:r>
        <w:r>
          <w:rPr>
            <w:rFonts w:asciiTheme="minorHAnsi" w:eastAsiaTheme="minorEastAsia" w:hAnsiTheme="minorHAnsi" w:cstheme="minorBidi"/>
            <w:noProof/>
            <w:kern w:val="2"/>
            <w:sz w:val="24"/>
            <w:szCs w:val="24"/>
            <w14:ligatures w14:val="standardContextual"/>
          </w:rPr>
          <w:tab/>
        </w:r>
        <w:r w:rsidRPr="00636C76">
          <w:rPr>
            <w:rStyle w:val="Lienhypertexte"/>
            <w:noProof/>
          </w:rPr>
          <w:t>Demandes de paiement</w:t>
        </w:r>
        <w:r>
          <w:rPr>
            <w:noProof/>
          </w:rPr>
          <w:tab/>
        </w:r>
        <w:r>
          <w:rPr>
            <w:noProof/>
          </w:rPr>
          <w:fldChar w:fldCharType="begin"/>
        </w:r>
        <w:r>
          <w:rPr>
            <w:noProof/>
          </w:rPr>
          <w:instrText xml:space="preserve"> PAGEREF _Toc236744336 \h </w:instrText>
        </w:r>
        <w:r>
          <w:rPr>
            <w:noProof/>
          </w:rPr>
        </w:r>
        <w:r>
          <w:rPr>
            <w:noProof/>
          </w:rPr>
          <w:fldChar w:fldCharType="separate"/>
        </w:r>
        <w:r>
          <w:rPr>
            <w:noProof/>
          </w:rPr>
          <w:t>10</w:t>
        </w:r>
        <w:r>
          <w:rPr>
            <w:noProof/>
          </w:rPr>
          <w:fldChar w:fldCharType="end"/>
        </w:r>
      </w:hyperlink>
    </w:p>
    <w:p w14:paraId="648032B5" w14:textId="17909FA0" w:rsidR="00E14E81" w:rsidRDefault="00E14E81">
      <w:pPr>
        <w:pStyle w:val="TM3"/>
        <w:tabs>
          <w:tab w:val="left" w:pos="1200"/>
        </w:tabs>
        <w:rPr>
          <w:rFonts w:asciiTheme="minorHAnsi" w:eastAsiaTheme="minorEastAsia" w:hAnsiTheme="minorHAnsi" w:cstheme="minorBidi"/>
          <w:noProof/>
          <w:kern w:val="2"/>
          <w:sz w:val="24"/>
          <w:szCs w:val="24"/>
          <w14:ligatures w14:val="standardContextual"/>
        </w:rPr>
      </w:pPr>
      <w:hyperlink w:anchor="_Toc236744337" w:history="1">
        <w:r w:rsidRPr="00636C76">
          <w:rPr>
            <w:rStyle w:val="Lienhypertexte"/>
            <w:noProof/>
          </w:rPr>
          <w:t>9.1.1</w:t>
        </w:r>
        <w:r>
          <w:rPr>
            <w:rFonts w:asciiTheme="minorHAnsi" w:eastAsiaTheme="minorEastAsia" w:hAnsiTheme="minorHAnsi" w:cstheme="minorBidi"/>
            <w:noProof/>
            <w:kern w:val="2"/>
            <w:sz w:val="24"/>
            <w:szCs w:val="24"/>
            <w14:ligatures w14:val="standardContextual"/>
          </w:rPr>
          <w:tab/>
        </w:r>
        <w:r w:rsidRPr="00636C76">
          <w:rPr>
            <w:rStyle w:val="Lienhypertexte"/>
            <w:noProof/>
          </w:rPr>
          <w:t>Demande de paiement d'acomptes</w:t>
        </w:r>
        <w:r>
          <w:rPr>
            <w:noProof/>
          </w:rPr>
          <w:tab/>
        </w:r>
        <w:r>
          <w:rPr>
            <w:noProof/>
          </w:rPr>
          <w:fldChar w:fldCharType="begin"/>
        </w:r>
        <w:r>
          <w:rPr>
            <w:noProof/>
          </w:rPr>
          <w:instrText xml:space="preserve"> PAGEREF _Toc236744337 \h </w:instrText>
        </w:r>
        <w:r>
          <w:rPr>
            <w:noProof/>
          </w:rPr>
        </w:r>
        <w:r>
          <w:rPr>
            <w:noProof/>
          </w:rPr>
          <w:fldChar w:fldCharType="separate"/>
        </w:r>
        <w:r>
          <w:rPr>
            <w:noProof/>
          </w:rPr>
          <w:t>10</w:t>
        </w:r>
        <w:r>
          <w:rPr>
            <w:noProof/>
          </w:rPr>
          <w:fldChar w:fldCharType="end"/>
        </w:r>
      </w:hyperlink>
    </w:p>
    <w:p w14:paraId="25263128" w14:textId="54366606" w:rsidR="00E14E81" w:rsidRDefault="00E14E81">
      <w:pPr>
        <w:pStyle w:val="TM3"/>
        <w:tabs>
          <w:tab w:val="left" w:pos="1200"/>
        </w:tabs>
        <w:rPr>
          <w:rFonts w:asciiTheme="minorHAnsi" w:eastAsiaTheme="minorEastAsia" w:hAnsiTheme="minorHAnsi" w:cstheme="minorBidi"/>
          <w:noProof/>
          <w:kern w:val="2"/>
          <w:sz w:val="24"/>
          <w:szCs w:val="24"/>
          <w14:ligatures w14:val="standardContextual"/>
        </w:rPr>
      </w:pPr>
      <w:hyperlink w:anchor="_Toc236744338" w:history="1">
        <w:r w:rsidRPr="00636C76">
          <w:rPr>
            <w:rStyle w:val="Lienhypertexte"/>
            <w:noProof/>
          </w:rPr>
          <w:t>9.1.2</w:t>
        </w:r>
        <w:r>
          <w:rPr>
            <w:rFonts w:asciiTheme="minorHAnsi" w:eastAsiaTheme="minorEastAsia" w:hAnsiTheme="minorHAnsi" w:cstheme="minorBidi"/>
            <w:noProof/>
            <w:kern w:val="2"/>
            <w:sz w:val="24"/>
            <w:szCs w:val="24"/>
            <w14:ligatures w14:val="standardContextual"/>
          </w:rPr>
          <w:tab/>
        </w:r>
        <w:r w:rsidRPr="00636C76">
          <w:rPr>
            <w:rStyle w:val="Lienhypertexte"/>
            <w:noProof/>
          </w:rPr>
          <w:t>Demande de paiement finale</w:t>
        </w:r>
        <w:r>
          <w:rPr>
            <w:noProof/>
          </w:rPr>
          <w:tab/>
        </w:r>
        <w:r>
          <w:rPr>
            <w:noProof/>
          </w:rPr>
          <w:fldChar w:fldCharType="begin"/>
        </w:r>
        <w:r>
          <w:rPr>
            <w:noProof/>
          </w:rPr>
          <w:instrText xml:space="preserve"> PAGEREF _Toc236744338 \h </w:instrText>
        </w:r>
        <w:r>
          <w:rPr>
            <w:noProof/>
          </w:rPr>
        </w:r>
        <w:r>
          <w:rPr>
            <w:noProof/>
          </w:rPr>
          <w:fldChar w:fldCharType="separate"/>
        </w:r>
        <w:r>
          <w:rPr>
            <w:noProof/>
          </w:rPr>
          <w:t>10</w:t>
        </w:r>
        <w:r>
          <w:rPr>
            <w:noProof/>
          </w:rPr>
          <w:fldChar w:fldCharType="end"/>
        </w:r>
      </w:hyperlink>
    </w:p>
    <w:p w14:paraId="4538987C" w14:textId="5E310939" w:rsidR="00E14E81" w:rsidRDefault="00E14E81">
      <w:pPr>
        <w:pStyle w:val="TM3"/>
        <w:tabs>
          <w:tab w:val="left" w:pos="1200"/>
        </w:tabs>
        <w:rPr>
          <w:rFonts w:asciiTheme="minorHAnsi" w:eastAsiaTheme="minorEastAsia" w:hAnsiTheme="minorHAnsi" w:cstheme="minorBidi"/>
          <w:noProof/>
          <w:kern w:val="2"/>
          <w:sz w:val="24"/>
          <w:szCs w:val="24"/>
          <w14:ligatures w14:val="standardContextual"/>
        </w:rPr>
      </w:pPr>
      <w:hyperlink w:anchor="_Toc236744339" w:history="1">
        <w:r w:rsidRPr="00636C76">
          <w:rPr>
            <w:rStyle w:val="Lienhypertexte"/>
            <w:noProof/>
          </w:rPr>
          <w:t>9.1.3</w:t>
        </w:r>
        <w:r>
          <w:rPr>
            <w:rFonts w:asciiTheme="minorHAnsi" w:eastAsiaTheme="minorEastAsia" w:hAnsiTheme="minorHAnsi" w:cstheme="minorBidi"/>
            <w:noProof/>
            <w:kern w:val="2"/>
            <w:sz w:val="24"/>
            <w:szCs w:val="24"/>
            <w14:ligatures w14:val="standardContextual"/>
          </w:rPr>
          <w:tab/>
        </w:r>
        <w:r w:rsidRPr="00636C76">
          <w:rPr>
            <w:rStyle w:val="Lienhypertexte"/>
            <w:noProof/>
          </w:rPr>
          <w:t>Transmission des demandes de paiement</w:t>
        </w:r>
        <w:r>
          <w:rPr>
            <w:noProof/>
          </w:rPr>
          <w:tab/>
        </w:r>
        <w:r>
          <w:rPr>
            <w:noProof/>
          </w:rPr>
          <w:fldChar w:fldCharType="begin"/>
        </w:r>
        <w:r>
          <w:rPr>
            <w:noProof/>
          </w:rPr>
          <w:instrText xml:space="preserve"> PAGEREF _Toc236744339 \h </w:instrText>
        </w:r>
        <w:r>
          <w:rPr>
            <w:noProof/>
          </w:rPr>
        </w:r>
        <w:r>
          <w:rPr>
            <w:noProof/>
          </w:rPr>
          <w:fldChar w:fldCharType="separate"/>
        </w:r>
        <w:r>
          <w:rPr>
            <w:noProof/>
          </w:rPr>
          <w:t>11</w:t>
        </w:r>
        <w:r>
          <w:rPr>
            <w:noProof/>
          </w:rPr>
          <w:fldChar w:fldCharType="end"/>
        </w:r>
      </w:hyperlink>
    </w:p>
    <w:p w14:paraId="273E956E" w14:textId="02C97926" w:rsidR="00E14E81" w:rsidRDefault="00E14E81">
      <w:pPr>
        <w:pStyle w:val="TM2"/>
        <w:tabs>
          <w:tab w:val="left" w:pos="799"/>
        </w:tabs>
        <w:rPr>
          <w:rFonts w:asciiTheme="minorHAnsi" w:eastAsiaTheme="minorEastAsia" w:hAnsiTheme="minorHAnsi" w:cstheme="minorBidi"/>
          <w:noProof/>
          <w:kern w:val="2"/>
          <w:sz w:val="24"/>
          <w:szCs w:val="24"/>
          <w14:ligatures w14:val="standardContextual"/>
        </w:rPr>
      </w:pPr>
      <w:hyperlink w:anchor="_Toc236744340" w:history="1">
        <w:r w:rsidRPr="00636C76">
          <w:rPr>
            <w:rStyle w:val="Lienhypertexte"/>
            <w:noProof/>
          </w:rPr>
          <w:t>9.2</w:t>
        </w:r>
        <w:r>
          <w:rPr>
            <w:rFonts w:asciiTheme="minorHAnsi" w:eastAsiaTheme="minorEastAsia" w:hAnsiTheme="minorHAnsi" w:cstheme="minorBidi"/>
            <w:noProof/>
            <w:kern w:val="2"/>
            <w:sz w:val="24"/>
            <w:szCs w:val="24"/>
            <w14:ligatures w14:val="standardContextual"/>
          </w:rPr>
          <w:tab/>
        </w:r>
        <w:r w:rsidRPr="00636C76">
          <w:rPr>
            <w:rStyle w:val="Lienhypertexte"/>
            <w:noProof/>
          </w:rPr>
          <w:t>Paiements des membres d’un groupement et des sous-traitants ayant droit au paiement direct</w:t>
        </w:r>
        <w:r>
          <w:rPr>
            <w:noProof/>
          </w:rPr>
          <w:tab/>
        </w:r>
        <w:r>
          <w:rPr>
            <w:noProof/>
          </w:rPr>
          <w:fldChar w:fldCharType="begin"/>
        </w:r>
        <w:r>
          <w:rPr>
            <w:noProof/>
          </w:rPr>
          <w:instrText xml:space="preserve"> PAGEREF _Toc236744340 \h </w:instrText>
        </w:r>
        <w:r>
          <w:rPr>
            <w:noProof/>
          </w:rPr>
        </w:r>
        <w:r>
          <w:rPr>
            <w:noProof/>
          </w:rPr>
          <w:fldChar w:fldCharType="separate"/>
        </w:r>
        <w:r>
          <w:rPr>
            <w:noProof/>
          </w:rPr>
          <w:t>11</w:t>
        </w:r>
        <w:r>
          <w:rPr>
            <w:noProof/>
          </w:rPr>
          <w:fldChar w:fldCharType="end"/>
        </w:r>
      </w:hyperlink>
    </w:p>
    <w:p w14:paraId="26F76245" w14:textId="622983BE" w:rsidR="00E14E81" w:rsidRDefault="00E14E81">
      <w:pPr>
        <w:pStyle w:val="TM2"/>
        <w:tabs>
          <w:tab w:val="left" w:pos="799"/>
        </w:tabs>
        <w:rPr>
          <w:rFonts w:asciiTheme="minorHAnsi" w:eastAsiaTheme="minorEastAsia" w:hAnsiTheme="minorHAnsi" w:cstheme="minorBidi"/>
          <w:noProof/>
          <w:kern w:val="2"/>
          <w:sz w:val="24"/>
          <w:szCs w:val="24"/>
          <w14:ligatures w14:val="standardContextual"/>
        </w:rPr>
      </w:pPr>
      <w:hyperlink w:anchor="_Toc236744341" w:history="1">
        <w:r w:rsidRPr="00636C76">
          <w:rPr>
            <w:rStyle w:val="Lienhypertexte"/>
            <w:noProof/>
          </w:rPr>
          <w:t>9.3</w:t>
        </w:r>
        <w:r>
          <w:rPr>
            <w:rFonts w:asciiTheme="minorHAnsi" w:eastAsiaTheme="minorEastAsia" w:hAnsiTheme="minorHAnsi" w:cstheme="minorBidi"/>
            <w:noProof/>
            <w:kern w:val="2"/>
            <w:sz w:val="24"/>
            <w:szCs w:val="24"/>
            <w14:ligatures w14:val="standardContextual"/>
          </w:rPr>
          <w:tab/>
        </w:r>
        <w:r w:rsidRPr="00636C76">
          <w:rPr>
            <w:rStyle w:val="Lienhypertexte"/>
            <w:noProof/>
          </w:rPr>
          <w:t>Délais de paiement et intérêts moratoires</w:t>
        </w:r>
        <w:r>
          <w:rPr>
            <w:noProof/>
          </w:rPr>
          <w:tab/>
        </w:r>
        <w:r>
          <w:rPr>
            <w:noProof/>
          </w:rPr>
          <w:fldChar w:fldCharType="begin"/>
        </w:r>
        <w:r>
          <w:rPr>
            <w:noProof/>
          </w:rPr>
          <w:instrText xml:space="preserve"> PAGEREF _Toc236744341 \h </w:instrText>
        </w:r>
        <w:r>
          <w:rPr>
            <w:noProof/>
          </w:rPr>
        </w:r>
        <w:r>
          <w:rPr>
            <w:noProof/>
          </w:rPr>
          <w:fldChar w:fldCharType="separate"/>
        </w:r>
        <w:r>
          <w:rPr>
            <w:noProof/>
          </w:rPr>
          <w:t>11</w:t>
        </w:r>
        <w:r>
          <w:rPr>
            <w:noProof/>
          </w:rPr>
          <w:fldChar w:fldCharType="end"/>
        </w:r>
      </w:hyperlink>
    </w:p>
    <w:p w14:paraId="7B81CB94" w14:textId="11DECB1C" w:rsidR="00E14E81" w:rsidRDefault="00E14E81">
      <w:pPr>
        <w:pStyle w:val="TM2"/>
        <w:tabs>
          <w:tab w:val="left" w:pos="799"/>
        </w:tabs>
        <w:rPr>
          <w:rFonts w:asciiTheme="minorHAnsi" w:eastAsiaTheme="minorEastAsia" w:hAnsiTheme="minorHAnsi" w:cstheme="minorBidi"/>
          <w:noProof/>
          <w:kern w:val="2"/>
          <w:sz w:val="24"/>
          <w:szCs w:val="24"/>
          <w14:ligatures w14:val="standardContextual"/>
        </w:rPr>
      </w:pPr>
      <w:hyperlink w:anchor="_Toc236744342" w:history="1">
        <w:r w:rsidRPr="00636C76">
          <w:rPr>
            <w:rStyle w:val="Lienhypertexte"/>
            <w:noProof/>
          </w:rPr>
          <w:t>9.4</w:t>
        </w:r>
        <w:r>
          <w:rPr>
            <w:rFonts w:asciiTheme="minorHAnsi" w:eastAsiaTheme="minorEastAsia" w:hAnsiTheme="minorHAnsi" w:cstheme="minorBidi"/>
            <w:noProof/>
            <w:kern w:val="2"/>
            <w:sz w:val="24"/>
            <w:szCs w:val="24"/>
            <w14:ligatures w14:val="standardContextual"/>
          </w:rPr>
          <w:tab/>
        </w:r>
        <w:r w:rsidRPr="00636C76">
          <w:rPr>
            <w:rStyle w:val="Lienhypertexte"/>
            <w:noProof/>
          </w:rPr>
          <w:t>Variations des prix</w:t>
        </w:r>
        <w:r>
          <w:rPr>
            <w:noProof/>
          </w:rPr>
          <w:tab/>
        </w:r>
        <w:r>
          <w:rPr>
            <w:noProof/>
          </w:rPr>
          <w:fldChar w:fldCharType="begin"/>
        </w:r>
        <w:r>
          <w:rPr>
            <w:noProof/>
          </w:rPr>
          <w:instrText xml:space="preserve"> PAGEREF _Toc236744342 \h </w:instrText>
        </w:r>
        <w:r>
          <w:rPr>
            <w:noProof/>
          </w:rPr>
        </w:r>
        <w:r>
          <w:rPr>
            <w:noProof/>
          </w:rPr>
          <w:fldChar w:fldCharType="separate"/>
        </w:r>
        <w:r>
          <w:rPr>
            <w:noProof/>
          </w:rPr>
          <w:t>11</w:t>
        </w:r>
        <w:r>
          <w:rPr>
            <w:noProof/>
          </w:rPr>
          <w:fldChar w:fldCharType="end"/>
        </w:r>
      </w:hyperlink>
    </w:p>
    <w:p w14:paraId="3D6BD6CA" w14:textId="6D9CE8BF" w:rsidR="00E14E81" w:rsidRDefault="00E14E81">
      <w:pPr>
        <w:pStyle w:val="TM1"/>
        <w:tabs>
          <w:tab w:val="left" w:pos="601"/>
        </w:tabs>
        <w:rPr>
          <w:rFonts w:asciiTheme="minorHAnsi" w:eastAsiaTheme="minorEastAsia" w:hAnsiTheme="minorHAnsi" w:cstheme="minorBidi"/>
          <w:b w:val="0"/>
          <w:noProof/>
          <w:kern w:val="2"/>
          <w:szCs w:val="24"/>
          <w14:ligatures w14:val="standardContextual"/>
        </w:rPr>
      </w:pPr>
      <w:hyperlink w:anchor="_Toc236744343" w:history="1">
        <w:r w:rsidRPr="00636C76">
          <w:rPr>
            <w:rStyle w:val="Lienhypertexte"/>
            <w:noProof/>
          </w:rPr>
          <w:t>10.</w:t>
        </w:r>
        <w:r>
          <w:rPr>
            <w:rFonts w:asciiTheme="minorHAnsi" w:eastAsiaTheme="minorEastAsia" w:hAnsiTheme="minorHAnsi" w:cstheme="minorBidi"/>
            <w:b w:val="0"/>
            <w:noProof/>
            <w:kern w:val="2"/>
            <w:szCs w:val="24"/>
            <w14:ligatures w14:val="standardContextual"/>
          </w:rPr>
          <w:tab/>
        </w:r>
        <w:r w:rsidRPr="00636C76">
          <w:rPr>
            <w:rStyle w:val="Lienhypertexte"/>
            <w:noProof/>
          </w:rPr>
          <w:t>Pénalités et primes</w:t>
        </w:r>
        <w:r>
          <w:rPr>
            <w:noProof/>
          </w:rPr>
          <w:tab/>
        </w:r>
        <w:r>
          <w:rPr>
            <w:noProof/>
          </w:rPr>
          <w:fldChar w:fldCharType="begin"/>
        </w:r>
        <w:r>
          <w:rPr>
            <w:noProof/>
          </w:rPr>
          <w:instrText xml:space="preserve"> PAGEREF _Toc236744343 \h </w:instrText>
        </w:r>
        <w:r>
          <w:rPr>
            <w:noProof/>
          </w:rPr>
        </w:r>
        <w:r>
          <w:rPr>
            <w:noProof/>
          </w:rPr>
          <w:fldChar w:fldCharType="separate"/>
        </w:r>
        <w:r>
          <w:rPr>
            <w:noProof/>
          </w:rPr>
          <w:t>12</w:t>
        </w:r>
        <w:r>
          <w:rPr>
            <w:noProof/>
          </w:rPr>
          <w:fldChar w:fldCharType="end"/>
        </w:r>
      </w:hyperlink>
    </w:p>
    <w:p w14:paraId="6D1BDE1E" w14:textId="24ACF0BF" w:rsidR="00E14E81" w:rsidRDefault="00E14E81">
      <w:pPr>
        <w:pStyle w:val="TM2"/>
        <w:tabs>
          <w:tab w:val="left" w:pos="1000"/>
        </w:tabs>
        <w:rPr>
          <w:rFonts w:asciiTheme="minorHAnsi" w:eastAsiaTheme="minorEastAsia" w:hAnsiTheme="minorHAnsi" w:cstheme="minorBidi"/>
          <w:noProof/>
          <w:kern w:val="2"/>
          <w:sz w:val="24"/>
          <w:szCs w:val="24"/>
          <w14:ligatures w14:val="standardContextual"/>
        </w:rPr>
      </w:pPr>
      <w:hyperlink w:anchor="_Toc236744344" w:history="1">
        <w:r w:rsidRPr="00636C76">
          <w:rPr>
            <w:rStyle w:val="Lienhypertexte"/>
            <w:noProof/>
          </w:rPr>
          <w:t>10.1</w:t>
        </w:r>
        <w:r>
          <w:rPr>
            <w:rFonts w:asciiTheme="minorHAnsi" w:eastAsiaTheme="minorEastAsia" w:hAnsiTheme="minorHAnsi" w:cstheme="minorBidi"/>
            <w:noProof/>
            <w:kern w:val="2"/>
            <w:sz w:val="24"/>
            <w:szCs w:val="24"/>
            <w14:ligatures w14:val="standardContextual"/>
          </w:rPr>
          <w:tab/>
        </w:r>
        <w:r w:rsidRPr="00636C76">
          <w:rPr>
            <w:rStyle w:val="Lienhypertexte"/>
            <w:noProof/>
          </w:rPr>
          <w:t>Pénalités – Dispositions générales</w:t>
        </w:r>
        <w:r>
          <w:rPr>
            <w:noProof/>
          </w:rPr>
          <w:tab/>
        </w:r>
        <w:r>
          <w:rPr>
            <w:noProof/>
          </w:rPr>
          <w:fldChar w:fldCharType="begin"/>
        </w:r>
        <w:r>
          <w:rPr>
            <w:noProof/>
          </w:rPr>
          <w:instrText xml:space="preserve"> PAGEREF _Toc236744344 \h </w:instrText>
        </w:r>
        <w:r>
          <w:rPr>
            <w:noProof/>
          </w:rPr>
        </w:r>
        <w:r>
          <w:rPr>
            <w:noProof/>
          </w:rPr>
          <w:fldChar w:fldCharType="separate"/>
        </w:r>
        <w:r>
          <w:rPr>
            <w:noProof/>
          </w:rPr>
          <w:t>12</w:t>
        </w:r>
        <w:r>
          <w:rPr>
            <w:noProof/>
          </w:rPr>
          <w:fldChar w:fldCharType="end"/>
        </w:r>
      </w:hyperlink>
    </w:p>
    <w:p w14:paraId="612523D3" w14:textId="24B9C56F" w:rsidR="00E14E81" w:rsidRDefault="00E14E81">
      <w:pPr>
        <w:pStyle w:val="TM2"/>
        <w:tabs>
          <w:tab w:val="left" w:pos="1000"/>
        </w:tabs>
        <w:rPr>
          <w:rFonts w:asciiTheme="minorHAnsi" w:eastAsiaTheme="minorEastAsia" w:hAnsiTheme="minorHAnsi" w:cstheme="minorBidi"/>
          <w:noProof/>
          <w:kern w:val="2"/>
          <w:sz w:val="24"/>
          <w:szCs w:val="24"/>
          <w14:ligatures w14:val="standardContextual"/>
        </w:rPr>
      </w:pPr>
      <w:hyperlink w:anchor="_Toc236744345" w:history="1">
        <w:r w:rsidRPr="00636C76">
          <w:rPr>
            <w:rStyle w:val="Lienhypertexte"/>
            <w:noProof/>
          </w:rPr>
          <w:t>10.2</w:t>
        </w:r>
        <w:r>
          <w:rPr>
            <w:rFonts w:asciiTheme="minorHAnsi" w:eastAsiaTheme="minorEastAsia" w:hAnsiTheme="minorHAnsi" w:cstheme="minorBidi"/>
            <w:noProof/>
            <w:kern w:val="2"/>
            <w:sz w:val="24"/>
            <w:szCs w:val="24"/>
            <w14:ligatures w14:val="standardContextual"/>
          </w:rPr>
          <w:tab/>
        </w:r>
        <w:r w:rsidRPr="00636C76">
          <w:rPr>
            <w:rStyle w:val="Lienhypertexte"/>
            <w:noProof/>
          </w:rPr>
          <w:t>Pénalités de retard</w:t>
        </w:r>
        <w:r>
          <w:rPr>
            <w:noProof/>
          </w:rPr>
          <w:tab/>
        </w:r>
        <w:r>
          <w:rPr>
            <w:noProof/>
          </w:rPr>
          <w:fldChar w:fldCharType="begin"/>
        </w:r>
        <w:r>
          <w:rPr>
            <w:noProof/>
          </w:rPr>
          <w:instrText xml:space="preserve"> PAGEREF _Toc236744345 \h </w:instrText>
        </w:r>
        <w:r>
          <w:rPr>
            <w:noProof/>
          </w:rPr>
        </w:r>
        <w:r>
          <w:rPr>
            <w:noProof/>
          </w:rPr>
          <w:fldChar w:fldCharType="separate"/>
        </w:r>
        <w:r>
          <w:rPr>
            <w:noProof/>
          </w:rPr>
          <w:t>12</w:t>
        </w:r>
        <w:r>
          <w:rPr>
            <w:noProof/>
          </w:rPr>
          <w:fldChar w:fldCharType="end"/>
        </w:r>
      </w:hyperlink>
    </w:p>
    <w:p w14:paraId="68DC4A77" w14:textId="480E6903" w:rsidR="00E14E81" w:rsidRDefault="00E14E81">
      <w:pPr>
        <w:pStyle w:val="TM2"/>
        <w:tabs>
          <w:tab w:val="left" w:pos="1000"/>
        </w:tabs>
        <w:rPr>
          <w:rFonts w:asciiTheme="minorHAnsi" w:eastAsiaTheme="minorEastAsia" w:hAnsiTheme="minorHAnsi" w:cstheme="minorBidi"/>
          <w:noProof/>
          <w:kern w:val="2"/>
          <w:sz w:val="24"/>
          <w:szCs w:val="24"/>
          <w14:ligatures w14:val="standardContextual"/>
        </w:rPr>
      </w:pPr>
      <w:hyperlink w:anchor="_Toc236744346" w:history="1">
        <w:r w:rsidRPr="00636C76">
          <w:rPr>
            <w:rStyle w:val="Lienhypertexte"/>
            <w:noProof/>
          </w:rPr>
          <w:t>10.1</w:t>
        </w:r>
        <w:r>
          <w:rPr>
            <w:rFonts w:asciiTheme="minorHAnsi" w:eastAsiaTheme="minorEastAsia" w:hAnsiTheme="minorHAnsi" w:cstheme="minorBidi"/>
            <w:noProof/>
            <w:kern w:val="2"/>
            <w:sz w:val="24"/>
            <w:szCs w:val="24"/>
            <w14:ligatures w14:val="standardContextual"/>
          </w:rPr>
          <w:tab/>
        </w:r>
        <w:r w:rsidRPr="00636C76">
          <w:rPr>
            <w:rStyle w:val="Lienhypertexte"/>
            <w:noProof/>
          </w:rPr>
          <w:t>Autres pénalités</w:t>
        </w:r>
        <w:r>
          <w:rPr>
            <w:noProof/>
          </w:rPr>
          <w:tab/>
        </w:r>
        <w:r>
          <w:rPr>
            <w:noProof/>
          </w:rPr>
          <w:fldChar w:fldCharType="begin"/>
        </w:r>
        <w:r>
          <w:rPr>
            <w:noProof/>
          </w:rPr>
          <w:instrText xml:space="preserve"> PAGEREF _Toc236744346 \h </w:instrText>
        </w:r>
        <w:r>
          <w:rPr>
            <w:noProof/>
          </w:rPr>
        </w:r>
        <w:r>
          <w:rPr>
            <w:noProof/>
          </w:rPr>
          <w:fldChar w:fldCharType="separate"/>
        </w:r>
        <w:r>
          <w:rPr>
            <w:noProof/>
          </w:rPr>
          <w:t>12</w:t>
        </w:r>
        <w:r>
          <w:rPr>
            <w:noProof/>
          </w:rPr>
          <w:fldChar w:fldCharType="end"/>
        </w:r>
      </w:hyperlink>
    </w:p>
    <w:p w14:paraId="662197E3" w14:textId="788C8D53" w:rsidR="00E14E81" w:rsidRDefault="00E14E81">
      <w:pPr>
        <w:pStyle w:val="TM1"/>
        <w:tabs>
          <w:tab w:val="left" w:pos="601"/>
        </w:tabs>
        <w:rPr>
          <w:rFonts w:asciiTheme="minorHAnsi" w:eastAsiaTheme="minorEastAsia" w:hAnsiTheme="minorHAnsi" w:cstheme="minorBidi"/>
          <w:b w:val="0"/>
          <w:noProof/>
          <w:kern w:val="2"/>
          <w:szCs w:val="24"/>
          <w14:ligatures w14:val="standardContextual"/>
        </w:rPr>
      </w:pPr>
      <w:hyperlink w:anchor="_Toc236744352" w:history="1">
        <w:r w:rsidRPr="00636C76">
          <w:rPr>
            <w:rStyle w:val="Lienhypertexte"/>
            <w:noProof/>
          </w:rPr>
          <w:t>11.</w:t>
        </w:r>
        <w:r>
          <w:rPr>
            <w:rFonts w:asciiTheme="minorHAnsi" w:eastAsiaTheme="minorEastAsia" w:hAnsiTheme="minorHAnsi" w:cstheme="minorBidi"/>
            <w:b w:val="0"/>
            <w:noProof/>
            <w:kern w:val="2"/>
            <w:szCs w:val="24"/>
            <w14:ligatures w14:val="standardContextual"/>
          </w:rPr>
          <w:tab/>
        </w:r>
        <w:r w:rsidRPr="00636C76">
          <w:rPr>
            <w:rStyle w:val="Lienhypertexte"/>
            <w:noProof/>
          </w:rPr>
          <w:t>Développement durable – Dimension environnementale</w:t>
        </w:r>
        <w:r>
          <w:rPr>
            <w:noProof/>
          </w:rPr>
          <w:tab/>
        </w:r>
        <w:r>
          <w:rPr>
            <w:noProof/>
          </w:rPr>
          <w:fldChar w:fldCharType="begin"/>
        </w:r>
        <w:r>
          <w:rPr>
            <w:noProof/>
          </w:rPr>
          <w:instrText xml:space="preserve"> PAGEREF _Toc236744352 \h </w:instrText>
        </w:r>
        <w:r>
          <w:rPr>
            <w:noProof/>
          </w:rPr>
        </w:r>
        <w:r>
          <w:rPr>
            <w:noProof/>
          </w:rPr>
          <w:fldChar w:fldCharType="separate"/>
        </w:r>
        <w:r>
          <w:rPr>
            <w:noProof/>
          </w:rPr>
          <w:t>13</w:t>
        </w:r>
        <w:r>
          <w:rPr>
            <w:noProof/>
          </w:rPr>
          <w:fldChar w:fldCharType="end"/>
        </w:r>
      </w:hyperlink>
    </w:p>
    <w:p w14:paraId="31CCC572" w14:textId="56D0A0CA" w:rsidR="00E14E81" w:rsidRDefault="00E14E81">
      <w:pPr>
        <w:pStyle w:val="TM2"/>
        <w:tabs>
          <w:tab w:val="left" w:pos="1000"/>
        </w:tabs>
        <w:rPr>
          <w:rFonts w:asciiTheme="minorHAnsi" w:eastAsiaTheme="minorEastAsia" w:hAnsiTheme="minorHAnsi" w:cstheme="minorBidi"/>
          <w:noProof/>
          <w:kern w:val="2"/>
          <w:sz w:val="24"/>
          <w:szCs w:val="24"/>
          <w14:ligatures w14:val="standardContextual"/>
        </w:rPr>
      </w:pPr>
      <w:hyperlink w:anchor="_Toc236744353" w:history="1">
        <w:r w:rsidRPr="00636C76">
          <w:rPr>
            <w:rStyle w:val="Lienhypertexte"/>
            <w:noProof/>
          </w:rPr>
          <w:t>11.1</w:t>
        </w:r>
        <w:r>
          <w:rPr>
            <w:rFonts w:asciiTheme="minorHAnsi" w:eastAsiaTheme="minorEastAsia" w:hAnsiTheme="minorHAnsi" w:cstheme="minorBidi"/>
            <w:noProof/>
            <w:kern w:val="2"/>
            <w:sz w:val="24"/>
            <w:szCs w:val="24"/>
            <w14:ligatures w14:val="standardContextual"/>
          </w:rPr>
          <w:tab/>
        </w:r>
        <w:r w:rsidRPr="00636C76">
          <w:rPr>
            <w:rStyle w:val="Lienhypertexte"/>
            <w:noProof/>
          </w:rPr>
          <w:t>Gestion des déchets de chantier</w:t>
        </w:r>
        <w:r>
          <w:rPr>
            <w:noProof/>
          </w:rPr>
          <w:tab/>
        </w:r>
        <w:r>
          <w:rPr>
            <w:noProof/>
          </w:rPr>
          <w:fldChar w:fldCharType="begin"/>
        </w:r>
        <w:r>
          <w:rPr>
            <w:noProof/>
          </w:rPr>
          <w:instrText xml:space="preserve"> PAGEREF _Toc236744353 \h </w:instrText>
        </w:r>
        <w:r>
          <w:rPr>
            <w:noProof/>
          </w:rPr>
        </w:r>
        <w:r>
          <w:rPr>
            <w:noProof/>
          </w:rPr>
          <w:fldChar w:fldCharType="separate"/>
        </w:r>
        <w:r>
          <w:rPr>
            <w:noProof/>
          </w:rPr>
          <w:t>13</w:t>
        </w:r>
        <w:r>
          <w:rPr>
            <w:noProof/>
          </w:rPr>
          <w:fldChar w:fldCharType="end"/>
        </w:r>
      </w:hyperlink>
    </w:p>
    <w:p w14:paraId="17BF620F" w14:textId="701C2151" w:rsidR="00E14E81" w:rsidRDefault="00E14E81">
      <w:pPr>
        <w:pStyle w:val="TM3"/>
        <w:tabs>
          <w:tab w:val="left" w:pos="1200"/>
        </w:tabs>
        <w:rPr>
          <w:rFonts w:asciiTheme="minorHAnsi" w:eastAsiaTheme="minorEastAsia" w:hAnsiTheme="minorHAnsi" w:cstheme="minorBidi"/>
          <w:noProof/>
          <w:kern w:val="2"/>
          <w:sz w:val="24"/>
          <w:szCs w:val="24"/>
          <w14:ligatures w14:val="standardContextual"/>
        </w:rPr>
      </w:pPr>
      <w:hyperlink w:anchor="_Toc236744354" w:history="1">
        <w:r w:rsidRPr="00636C76">
          <w:rPr>
            <w:rStyle w:val="Lienhypertexte"/>
            <w:noProof/>
          </w:rPr>
          <w:t>11.1.1</w:t>
        </w:r>
        <w:r>
          <w:rPr>
            <w:rFonts w:asciiTheme="minorHAnsi" w:eastAsiaTheme="minorEastAsia" w:hAnsiTheme="minorHAnsi" w:cstheme="minorBidi"/>
            <w:noProof/>
            <w:kern w:val="2"/>
            <w:sz w:val="24"/>
            <w:szCs w:val="24"/>
            <w14:ligatures w14:val="standardContextual"/>
          </w:rPr>
          <w:tab/>
        </w:r>
        <w:r w:rsidRPr="00636C76">
          <w:rPr>
            <w:rStyle w:val="Lienhypertexte"/>
            <w:noProof/>
          </w:rPr>
          <w:t>Principes généraux :</w:t>
        </w:r>
        <w:r>
          <w:rPr>
            <w:noProof/>
          </w:rPr>
          <w:tab/>
        </w:r>
        <w:r>
          <w:rPr>
            <w:noProof/>
          </w:rPr>
          <w:fldChar w:fldCharType="begin"/>
        </w:r>
        <w:r>
          <w:rPr>
            <w:noProof/>
          </w:rPr>
          <w:instrText xml:space="preserve"> PAGEREF _Toc236744354 \h </w:instrText>
        </w:r>
        <w:r>
          <w:rPr>
            <w:noProof/>
          </w:rPr>
        </w:r>
        <w:r>
          <w:rPr>
            <w:noProof/>
          </w:rPr>
          <w:fldChar w:fldCharType="separate"/>
        </w:r>
        <w:r>
          <w:rPr>
            <w:noProof/>
          </w:rPr>
          <w:t>13</w:t>
        </w:r>
        <w:r>
          <w:rPr>
            <w:noProof/>
          </w:rPr>
          <w:fldChar w:fldCharType="end"/>
        </w:r>
      </w:hyperlink>
    </w:p>
    <w:p w14:paraId="2421A368" w14:textId="159E4CD3" w:rsidR="00E14E81" w:rsidRDefault="00E14E81">
      <w:pPr>
        <w:pStyle w:val="TM3"/>
        <w:tabs>
          <w:tab w:val="left" w:pos="1200"/>
        </w:tabs>
        <w:rPr>
          <w:rFonts w:asciiTheme="minorHAnsi" w:eastAsiaTheme="minorEastAsia" w:hAnsiTheme="minorHAnsi" w:cstheme="minorBidi"/>
          <w:noProof/>
          <w:kern w:val="2"/>
          <w:sz w:val="24"/>
          <w:szCs w:val="24"/>
          <w14:ligatures w14:val="standardContextual"/>
        </w:rPr>
      </w:pPr>
      <w:hyperlink w:anchor="_Toc236744355" w:history="1">
        <w:r w:rsidRPr="00636C76">
          <w:rPr>
            <w:rStyle w:val="Lienhypertexte"/>
            <w:noProof/>
          </w:rPr>
          <w:t>11.1.2</w:t>
        </w:r>
        <w:r>
          <w:rPr>
            <w:rFonts w:asciiTheme="minorHAnsi" w:eastAsiaTheme="minorEastAsia" w:hAnsiTheme="minorHAnsi" w:cstheme="minorBidi"/>
            <w:noProof/>
            <w:kern w:val="2"/>
            <w:sz w:val="24"/>
            <w:szCs w:val="24"/>
            <w14:ligatures w14:val="standardContextual"/>
          </w:rPr>
          <w:tab/>
        </w:r>
        <w:r w:rsidRPr="00636C76">
          <w:rPr>
            <w:rStyle w:val="Lienhypertexte"/>
            <w:noProof/>
          </w:rPr>
          <w:t>Contrôle et suivi des déchets de chantier</w:t>
        </w:r>
        <w:r>
          <w:rPr>
            <w:noProof/>
          </w:rPr>
          <w:tab/>
        </w:r>
        <w:r>
          <w:rPr>
            <w:noProof/>
          </w:rPr>
          <w:fldChar w:fldCharType="begin"/>
        </w:r>
        <w:r>
          <w:rPr>
            <w:noProof/>
          </w:rPr>
          <w:instrText xml:space="preserve"> PAGEREF _Toc236744355 \h </w:instrText>
        </w:r>
        <w:r>
          <w:rPr>
            <w:noProof/>
          </w:rPr>
        </w:r>
        <w:r>
          <w:rPr>
            <w:noProof/>
          </w:rPr>
          <w:fldChar w:fldCharType="separate"/>
        </w:r>
        <w:r>
          <w:rPr>
            <w:noProof/>
          </w:rPr>
          <w:t>13</w:t>
        </w:r>
        <w:r>
          <w:rPr>
            <w:noProof/>
          </w:rPr>
          <w:fldChar w:fldCharType="end"/>
        </w:r>
      </w:hyperlink>
    </w:p>
    <w:p w14:paraId="39868AF9" w14:textId="1BE257F7" w:rsidR="00E14E81" w:rsidRDefault="00E14E81">
      <w:pPr>
        <w:pStyle w:val="TM1"/>
        <w:tabs>
          <w:tab w:val="left" w:pos="601"/>
        </w:tabs>
        <w:rPr>
          <w:rFonts w:asciiTheme="minorHAnsi" w:eastAsiaTheme="minorEastAsia" w:hAnsiTheme="minorHAnsi" w:cstheme="minorBidi"/>
          <w:b w:val="0"/>
          <w:noProof/>
          <w:kern w:val="2"/>
          <w:szCs w:val="24"/>
          <w14:ligatures w14:val="standardContextual"/>
        </w:rPr>
      </w:pPr>
      <w:hyperlink w:anchor="_Toc236744357" w:history="1">
        <w:r w:rsidRPr="00636C76">
          <w:rPr>
            <w:rStyle w:val="Lienhypertexte"/>
            <w:noProof/>
          </w:rPr>
          <w:t>12.</w:t>
        </w:r>
        <w:r>
          <w:rPr>
            <w:rFonts w:asciiTheme="minorHAnsi" w:eastAsiaTheme="minorEastAsia" w:hAnsiTheme="minorHAnsi" w:cstheme="minorBidi"/>
            <w:b w:val="0"/>
            <w:noProof/>
            <w:kern w:val="2"/>
            <w:szCs w:val="24"/>
            <w14:ligatures w14:val="standardContextual"/>
          </w:rPr>
          <w:tab/>
        </w:r>
        <w:r w:rsidRPr="00636C76">
          <w:rPr>
            <w:rStyle w:val="Lienhypertexte"/>
            <w:noProof/>
          </w:rPr>
          <w:t>Résiliation du marché</w:t>
        </w:r>
        <w:r>
          <w:rPr>
            <w:noProof/>
          </w:rPr>
          <w:tab/>
        </w:r>
        <w:r>
          <w:rPr>
            <w:noProof/>
          </w:rPr>
          <w:fldChar w:fldCharType="begin"/>
        </w:r>
        <w:r>
          <w:rPr>
            <w:noProof/>
          </w:rPr>
          <w:instrText xml:space="preserve"> PAGEREF _Toc236744357 \h </w:instrText>
        </w:r>
        <w:r>
          <w:rPr>
            <w:noProof/>
          </w:rPr>
        </w:r>
        <w:r>
          <w:rPr>
            <w:noProof/>
          </w:rPr>
          <w:fldChar w:fldCharType="separate"/>
        </w:r>
        <w:r>
          <w:rPr>
            <w:noProof/>
          </w:rPr>
          <w:t>13</w:t>
        </w:r>
        <w:r>
          <w:rPr>
            <w:noProof/>
          </w:rPr>
          <w:fldChar w:fldCharType="end"/>
        </w:r>
      </w:hyperlink>
    </w:p>
    <w:p w14:paraId="798E4327" w14:textId="46987D68" w:rsidR="00E14E81" w:rsidRDefault="00E14E81">
      <w:pPr>
        <w:pStyle w:val="TM2"/>
        <w:tabs>
          <w:tab w:val="left" w:pos="1000"/>
        </w:tabs>
        <w:rPr>
          <w:rFonts w:asciiTheme="minorHAnsi" w:eastAsiaTheme="minorEastAsia" w:hAnsiTheme="minorHAnsi" w:cstheme="minorBidi"/>
          <w:noProof/>
          <w:kern w:val="2"/>
          <w:sz w:val="24"/>
          <w:szCs w:val="24"/>
          <w14:ligatures w14:val="standardContextual"/>
        </w:rPr>
      </w:pPr>
      <w:hyperlink w:anchor="_Toc236744358" w:history="1">
        <w:r w:rsidRPr="00636C76">
          <w:rPr>
            <w:rStyle w:val="Lienhypertexte"/>
            <w:noProof/>
          </w:rPr>
          <w:t>12.1</w:t>
        </w:r>
        <w:r>
          <w:rPr>
            <w:rFonts w:asciiTheme="minorHAnsi" w:eastAsiaTheme="minorEastAsia" w:hAnsiTheme="minorHAnsi" w:cstheme="minorBidi"/>
            <w:noProof/>
            <w:kern w:val="2"/>
            <w:sz w:val="24"/>
            <w:szCs w:val="24"/>
            <w14:ligatures w14:val="standardContextual"/>
          </w:rPr>
          <w:tab/>
        </w:r>
        <w:r w:rsidRPr="00636C76">
          <w:rPr>
            <w:rStyle w:val="Lienhypertexte"/>
            <w:noProof/>
          </w:rPr>
          <w:t>Résiliation pour motif d’intérêt général</w:t>
        </w:r>
        <w:r>
          <w:rPr>
            <w:noProof/>
          </w:rPr>
          <w:tab/>
        </w:r>
        <w:r>
          <w:rPr>
            <w:noProof/>
          </w:rPr>
          <w:fldChar w:fldCharType="begin"/>
        </w:r>
        <w:r>
          <w:rPr>
            <w:noProof/>
          </w:rPr>
          <w:instrText xml:space="preserve"> PAGEREF _Toc236744358 \h </w:instrText>
        </w:r>
        <w:r>
          <w:rPr>
            <w:noProof/>
          </w:rPr>
        </w:r>
        <w:r>
          <w:rPr>
            <w:noProof/>
          </w:rPr>
          <w:fldChar w:fldCharType="separate"/>
        </w:r>
        <w:r>
          <w:rPr>
            <w:noProof/>
          </w:rPr>
          <w:t>13</w:t>
        </w:r>
        <w:r>
          <w:rPr>
            <w:noProof/>
          </w:rPr>
          <w:fldChar w:fldCharType="end"/>
        </w:r>
      </w:hyperlink>
    </w:p>
    <w:p w14:paraId="61B3210F" w14:textId="7285D6F7" w:rsidR="00E14E81" w:rsidRDefault="00E14E81">
      <w:pPr>
        <w:pStyle w:val="TM2"/>
        <w:tabs>
          <w:tab w:val="left" w:pos="1000"/>
        </w:tabs>
        <w:rPr>
          <w:rFonts w:asciiTheme="minorHAnsi" w:eastAsiaTheme="minorEastAsia" w:hAnsiTheme="minorHAnsi" w:cstheme="minorBidi"/>
          <w:noProof/>
          <w:kern w:val="2"/>
          <w:sz w:val="24"/>
          <w:szCs w:val="24"/>
          <w14:ligatures w14:val="standardContextual"/>
        </w:rPr>
      </w:pPr>
      <w:hyperlink w:anchor="_Toc236744359" w:history="1">
        <w:r w:rsidRPr="00636C76">
          <w:rPr>
            <w:rStyle w:val="Lienhypertexte"/>
            <w:noProof/>
          </w:rPr>
          <w:t>12.2</w:t>
        </w:r>
        <w:r>
          <w:rPr>
            <w:rFonts w:asciiTheme="minorHAnsi" w:eastAsiaTheme="minorEastAsia" w:hAnsiTheme="minorHAnsi" w:cstheme="minorBidi"/>
            <w:noProof/>
            <w:kern w:val="2"/>
            <w:sz w:val="24"/>
            <w:szCs w:val="24"/>
            <w14:ligatures w14:val="standardContextual"/>
          </w:rPr>
          <w:tab/>
        </w:r>
        <w:r w:rsidRPr="00636C76">
          <w:rPr>
            <w:rStyle w:val="Lienhypertexte"/>
            <w:noProof/>
          </w:rPr>
          <w:t>Résiliation pour faute du titulaire</w:t>
        </w:r>
        <w:r>
          <w:rPr>
            <w:noProof/>
          </w:rPr>
          <w:tab/>
        </w:r>
        <w:r>
          <w:rPr>
            <w:noProof/>
          </w:rPr>
          <w:fldChar w:fldCharType="begin"/>
        </w:r>
        <w:r>
          <w:rPr>
            <w:noProof/>
          </w:rPr>
          <w:instrText xml:space="preserve"> PAGEREF _Toc236744359 \h </w:instrText>
        </w:r>
        <w:r>
          <w:rPr>
            <w:noProof/>
          </w:rPr>
        </w:r>
        <w:r>
          <w:rPr>
            <w:noProof/>
          </w:rPr>
          <w:fldChar w:fldCharType="separate"/>
        </w:r>
        <w:r>
          <w:rPr>
            <w:noProof/>
          </w:rPr>
          <w:t>14</w:t>
        </w:r>
        <w:r>
          <w:rPr>
            <w:noProof/>
          </w:rPr>
          <w:fldChar w:fldCharType="end"/>
        </w:r>
      </w:hyperlink>
    </w:p>
    <w:p w14:paraId="300819E3" w14:textId="4AAD58EB" w:rsidR="00E14E81" w:rsidRDefault="00E14E81">
      <w:pPr>
        <w:pStyle w:val="TM1"/>
        <w:tabs>
          <w:tab w:val="left" w:pos="601"/>
        </w:tabs>
        <w:rPr>
          <w:rFonts w:asciiTheme="minorHAnsi" w:eastAsiaTheme="minorEastAsia" w:hAnsiTheme="minorHAnsi" w:cstheme="minorBidi"/>
          <w:b w:val="0"/>
          <w:noProof/>
          <w:kern w:val="2"/>
          <w:szCs w:val="24"/>
          <w14:ligatures w14:val="standardContextual"/>
        </w:rPr>
      </w:pPr>
      <w:hyperlink w:anchor="_Toc236744360" w:history="1">
        <w:r w:rsidRPr="00636C76">
          <w:rPr>
            <w:rStyle w:val="Lienhypertexte"/>
            <w:noProof/>
          </w:rPr>
          <w:t>13.</w:t>
        </w:r>
        <w:r>
          <w:rPr>
            <w:rFonts w:asciiTheme="minorHAnsi" w:eastAsiaTheme="minorEastAsia" w:hAnsiTheme="minorHAnsi" w:cstheme="minorBidi"/>
            <w:b w:val="0"/>
            <w:noProof/>
            <w:kern w:val="2"/>
            <w:szCs w:val="24"/>
            <w14:ligatures w14:val="standardContextual"/>
          </w:rPr>
          <w:tab/>
        </w:r>
        <w:r w:rsidRPr="00636C76">
          <w:rPr>
            <w:rStyle w:val="Lienhypertexte"/>
            <w:noProof/>
          </w:rPr>
          <w:t>Suspension des prestations en cas de circonstances imprévisibles</w:t>
        </w:r>
        <w:r>
          <w:rPr>
            <w:noProof/>
          </w:rPr>
          <w:tab/>
        </w:r>
        <w:r>
          <w:rPr>
            <w:noProof/>
          </w:rPr>
          <w:fldChar w:fldCharType="begin"/>
        </w:r>
        <w:r>
          <w:rPr>
            <w:noProof/>
          </w:rPr>
          <w:instrText xml:space="preserve"> PAGEREF _Toc236744360 \h </w:instrText>
        </w:r>
        <w:r>
          <w:rPr>
            <w:noProof/>
          </w:rPr>
        </w:r>
        <w:r>
          <w:rPr>
            <w:noProof/>
          </w:rPr>
          <w:fldChar w:fldCharType="separate"/>
        </w:r>
        <w:r>
          <w:rPr>
            <w:noProof/>
          </w:rPr>
          <w:t>14</w:t>
        </w:r>
        <w:r>
          <w:rPr>
            <w:noProof/>
          </w:rPr>
          <w:fldChar w:fldCharType="end"/>
        </w:r>
      </w:hyperlink>
    </w:p>
    <w:p w14:paraId="41D5E059" w14:textId="636DBF6A" w:rsidR="00E14E81" w:rsidRDefault="00E14E81">
      <w:pPr>
        <w:pStyle w:val="TM1"/>
        <w:tabs>
          <w:tab w:val="left" w:pos="601"/>
        </w:tabs>
        <w:rPr>
          <w:rFonts w:asciiTheme="minorHAnsi" w:eastAsiaTheme="minorEastAsia" w:hAnsiTheme="minorHAnsi" w:cstheme="minorBidi"/>
          <w:b w:val="0"/>
          <w:noProof/>
          <w:kern w:val="2"/>
          <w:szCs w:val="24"/>
          <w14:ligatures w14:val="standardContextual"/>
        </w:rPr>
      </w:pPr>
      <w:hyperlink w:anchor="_Toc236744361" w:history="1">
        <w:r w:rsidRPr="00636C76">
          <w:rPr>
            <w:rStyle w:val="Lienhypertexte"/>
            <w:noProof/>
          </w:rPr>
          <w:t>14.</w:t>
        </w:r>
        <w:r>
          <w:rPr>
            <w:rFonts w:asciiTheme="minorHAnsi" w:eastAsiaTheme="minorEastAsia" w:hAnsiTheme="minorHAnsi" w:cstheme="minorBidi"/>
            <w:b w:val="0"/>
            <w:noProof/>
            <w:kern w:val="2"/>
            <w:szCs w:val="24"/>
            <w14:ligatures w14:val="standardContextual"/>
          </w:rPr>
          <w:tab/>
        </w:r>
        <w:r w:rsidRPr="00636C76">
          <w:rPr>
            <w:rStyle w:val="Lienhypertexte"/>
            <w:noProof/>
          </w:rPr>
          <w:t>Garanties</w:t>
        </w:r>
        <w:r>
          <w:rPr>
            <w:noProof/>
          </w:rPr>
          <w:tab/>
        </w:r>
        <w:r>
          <w:rPr>
            <w:noProof/>
          </w:rPr>
          <w:fldChar w:fldCharType="begin"/>
        </w:r>
        <w:r>
          <w:rPr>
            <w:noProof/>
          </w:rPr>
          <w:instrText xml:space="preserve"> PAGEREF _Toc236744361 \h </w:instrText>
        </w:r>
        <w:r>
          <w:rPr>
            <w:noProof/>
          </w:rPr>
        </w:r>
        <w:r>
          <w:rPr>
            <w:noProof/>
          </w:rPr>
          <w:fldChar w:fldCharType="separate"/>
        </w:r>
        <w:r>
          <w:rPr>
            <w:noProof/>
          </w:rPr>
          <w:t>14</w:t>
        </w:r>
        <w:r>
          <w:rPr>
            <w:noProof/>
          </w:rPr>
          <w:fldChar w:fldCharType="end"/>
        </w:r>
      </w:hyperlink>
    </w:p>
    <w:p w14:paraId="450C89BA" w14:textId="544980D8" w:rsidR="00E14E81" w:rsidRDefault="00E14E81">
      <w:pPr>
        <w:pStyle w:val="TM1"/>
        <w:tabs>
          <w:tab w:val="left" w:pos="601"/>
        </w:tabs>
        <w:rPr>
          <w:rFonts w:asciiTheme="minorHAnsi" w:eastAsiaTheme="minorEastAsia" w:hAnsiTheme="minorHAnsi" w:cstheme="minorBidi"/>
          <w:b w:val="0"/>
          <w:noProof/>
          <w:kern w:val="2"/>
          <w:szCs w:val="24"/>
          <w14:ligatures w14:val="standardContextual"/>
        </w:rPr>
      </w:pPr>
      <w:hyperlink w:anchor="_Toc236744362" w:history="1">
        <w:r w:rsidRPr="00636C76">
          <w:rPr>
            <w:rStyle w:val="Lienhypertexte"/>
            <w:noProof/>
          </w:rPr>
          <w:t>15.</w:t>
        </w:r>
        <w:r>
          <w:rPr>
            <w:rFonts w:asciiTheme="minorHAnsi" w:eastAsiaTheme="minorEastAsia" w:hAnsiTheme="minorHAnsi" w:cstheme="minorBidi"/>
            <w:b w:val="0"/>
            <w:noProof/>
            <w:kern w:val="2"/>
            <w:szCs w:val="24"/>
            <w14:ligatures w14:val="standardContextual"/>
          </w:rPr>
          <w:tab/>
        </w:r>
        <w:r w:rsidRPr="00636C76">
          <w:rPr>
            <w:rStyle w:val="Lienhypertexte"/>
            <w:noProof/>
          </w:rPr>
          <w:t>Dispositions applicables en cas de titulaire étranger</w:t>
        </w:r>
        <w:r>
          <w:rPr>
            <w:noProof/>
          </w:rPr>
          <w:tab/>
        </w:r>
        <w:r>
          <w:rPr>
            <w:noProof/>
          </w:rPr>
          <w:fldChar w:fldCharType="begin"/>
        </w:r>
        <w:r>
          <w:rPr>
            <w:noProof/>
          </w:rPr>
          <w:instrText xml:space="preserve"> PAGEREF _Toc236744362 \h </w:instrText>
        </w:r>
        <w:r>
          <w:rPr>
            <w:noProof/>
          </w:rPr>
        </w:r>
        <w:r>
          <w:rPr>
            <w:noProof/>
          </w:rPr>
          <w:fldChar w:fldCharType="separate"/>
        </w:r>
        <w:r>
          <w:rPr>
            <w:noProof/>
          </w:rPr>
          <w:t>15</w:t>
        </w:r>
        <w:r>
          <w:rPr>
            <w:noProof/>
          </w:rPr>
          <w:fldChar w:fldCharType="end"/>
        </w:r>
      </w:hyperlink>
    </w:p>
    <w:p w14:paraId="0D0C84C8" w14:textId="21DD8271" w:rsidR="00E14E81" w:rsidRDefault="00E14E81">
      <w:pPr>
        <w:pStyle w:val="TM1"/>
        <w:tabs>
          <w:tab w:val="left" w:pos="601"/>
        </w:tabs>
        <w:rPr>
          <w:rFonts w:asciiTheme="minorHAnsi" w:eastAsiaTheme="minorEastAsia" w:hAnsiTheme="minorHAnsi" w:cstheme="minorBidi"/>
          <w:b w:val="0"/>
          <w:noProof/>
          <w:kern w:val="2"/>
          <w:szCs w:val="24"/>
          <w14:ligatures w14:val="standardContextual"/>
        </w:rPr>
      </w:pPr>
      <w:hyperlink w:anchor="_Toc236744363" w:history="1">
        <w:r w:rsidRPr="00636C76">
          <w:rPr>
            <w:rStyle w:val="Lienhypertexte"/>
            <w:noProof/>
          </w:rPr>
          <w:t>16.</w:t>
        </w:r>
        <w:r>
          <w:rPr>
            <w:rFonts w:asciiTheme="minorHAnsi" w:eastAsiaTheme="minorEastAsia" w:hAnsiTheme="minorHAnsi" w:cstheme="minorBidi"/>
            <w:b w:val="0"/>
            <w:noProof/>
            <w:kern w:val="2"/>
            <w:szCs w:val="24"/>
            <w14:ligatures w14:val="standardContextual"/>
          </w:rPr>
          <w:tab/>
        </w:r>
        <w:r w:rsidRPr="00636C76">
          <w:rPr>
            <w:rStyle w:val="Lienhypertexte"/>
            <w:noProof/>
          </w:rPr>
          <w:t>Organisation de la consultation</w:t>
        </w:r>
        <w:r>
          <w:rPr>
            <w:noProof/>
          </w:rPr>
          <w:tab/>
        </w:r>
        <w:r>
          <w:rPr>
            <w:noProof/>
          </w:rPr>
          <w:fldChar w:fldCharType="begin"/>
        </w:r>
        <w:r>
          <w:rPr>
            <w:noProof/>
          </w:rPr>
          <w:instrText xml:space="preserve"> PAGEREF _Toc236744363 \h </w:instrText>
        </w:r>
        <w:r>
          <w:rPr>
            <w:noProof/>
          </w:rPr>
        </w:r>
        <w:r>
          <w:rPr>
            <w:noProof/>
          </w:rPr>
          <w:fldChar w:fldCharType="separate"/>
        </w:r>
        <w:r>
          <w:rPr>
            <w:noProof/>
          </w:rPr>
          <w:t>15</w:t>
        </w:r>
        <w:r>
          <w:rPr>
            <w:noProof/>
          </w:rPr>
          <w:fldChar w:fldCharType="end"/>
        </w:r>
      </w:hyperlink>
    </w:p>
    <w:p w14:paraId="344EA8D3" w14:textId="7CE689E5" w:rsidR="00E14E81" w:rsidRDefault="00E14E81">
      <w:pPr>
        <w:pStyle w:val="TM2"/>
        <w:tabs>
          <w:tab w:val="left" w:pos="1000"/>
        </w:tabs>
        <w:rPr>
          <w:rFonts w:asciiTheme="minorHAnsi" w:eastAsiaTheme="minorEastAsia" w:hAnsiTheme="minorHAnsi" w:cstheme="minorBidi"/>
          <w:noProof/>
          <w:kern w:val="2"/>
          <w:sz w:val="24"/>
          <w:szCs w:val="24"/>
          <w14:ligatures w14:val="standardContextual"/>
        </w:rPr>
      </w:pPr>
      <w:hyperlink w:anchor="_Toc236744364" w:history="1">
        <w:r w:rsidRPr="00636C76">
          <w:rPr>
            <w:rStyle w:val="Lienhypertexte"/>
            <w:noProof/>
          </w:rPr>
          <w:t>16.1</w:t>
        </w:r>
        <w:r>
          <w:rPr>
            <w:rFonts w:asciiTheme="minorHAnsi" w:eastAsiaTheme="minorEastAsia" w:hAnsiTheme="minorHAnsi" w:cstheme="minorBidi"/>
            <w:noProof/>
            <w:kern w:val="2"/>
            <w:sz w:val="24"/>
            <w:szCs w:val="24"/>
            <w14:ligatures w14:val="standardContextual"/>
          </w:rPr>
          <w:tab/>
        </w:r>
        <w:r w:rsidRPr="00636C76">
          <w:rPr>
            <w:rStyle w:val="Lienhypertexte"/>
            <w:noProof/>
          </w:rPr>
          <w:t>Procédure de passation</w:t>
        </w:r>
        <w:r>
          <w:rPr>
            <w:noProof/>
          </w:rPr>
          <w:tab/>
        </w:r>
        <w:r>
          <w:rPr>
            <w:noProof/>
          </w:rPr>
          <w:fldChar w:fldCharType="begin"/>
        </w:r>
        <w:r>
          <w:rPr>
            <w:noProof/>
          </w:rPr>
          <w:instrText xml:space="preserve"> PAGEREF _Toc236744364 \h </w:instrText>
        </w:r>
        <w:r>
          <w:rPr>
            <w:noProof/>
          </w:rPr>
        </w:r>
        <w:r>
          <w:rPr>
            <w:noProof/>
          </w:rPr>
          <w:fldChar w:fldCharType="separate"/>
        </w:r>
        <w:r>
          <w:rPr>
            <w:noProof/>
          </w:rPr>
          <w:t>15</w:t>
        </w:r>
        <w:r>
          <w:rPr>
            <w:noProof/>
          </w:rPr>
          <w:fldChar w:fldCharType="end"/>
        </w:r>
      </w:hyperlink>
    </w:p>
    <w:p w14:paraId="48AF7B05" w14:textId="7D0E6BB6" w:rsidR="00E14E81" w:rsidRDefault="00E14E81">
      <w:pPr>
        <w:pStyle w:val="TM2"/>
        <w:tabs>
          <w:tab w:val="left" w:pos="1000"/>
        </w:tabs>
        <w:rPr>
          <w:rFonts w:asciiTheme="minorHAnsi" w:eastAsiaTheme="minorEastAsia" w:hAnsiTheme="minorHAnsi" w:cstheme="minorBidi"/>
          <w:noProof/>
          <w:kern w:val="2"/>
          <w:sz w:val="24"/>
          <w:szCs w:val="24"/>
          <w14:ligatures w14:val="standardContextual"/>
        </w:rPr>
      </w:pPr>
      <w:hyperlink w:anchor="_Toc236744365" w:history="1">
        <w:r w:rsidRPr="00636C76">
          <w:rPr>
            <w:rStyle w:val="Lienhypertexte"/>
            <w:noProof/>
          </w:rPr>
          <w:t>16.2</w:t>
        </w:r>
        <w:r>
          <w:rPr>
            <w:rFonts w:asciiTheme="minorHAnsi" w:eastAsiaTheme="minorEastAsia" w:hAnsiTheme="minorHAnsi" w:cstheme="minorBidi"/>
            <w:noProof/>
            <w:kern w:val="2"/>
            <w:sz w:val="24"/>
            <w:szCs w:val="24"/>
            <w14:ligatures w14:val="standardContextual"/>
          </w:rPr>
          <w:tab/>
        </w:r>
        <w:r w:rsidRPr="00636C76">
          <w:rPr>
            <w:rStyle w:val="Lienhypertexte"/>
            <w:noProof/>
          </w:rPr>
          <w:t>Forme du marché</w:t>
        </w:r>
        <w:r>
          <w:rPr>
            <w:noProof/>
          </w:rPr>
          <w:tab/>
        </w:r>
        <w:r>
          <w:rPr>
            <w:noProof/>
          </w:rPr>
          <w:fldChar w:fldCharType="begin"/>
        </w:r>
        <w:r>
          <w:rPr>
            <w:noProof/>
          </w:rPr>
          <w:instrText xml:space="preserve"> PAGEREF _Toc236744365 \h </w:instrText>
        </w:r>
        <w:r>
          <w:rPr>
            <w:noProof/>
          </w:rPr>
        </w:r>
        <w:r>
          <w:rPr>
            <w:noProof/>
          </w:rPr>
          <w:fldChar w:fldCharType="separate"/>
        </w:r>
        <w:r>
          <w:rPr>
            <w:noProof/>
          </w:rPr>
          <w:t>15</w:t>
        </w:r>
        <w:r>
          <w:rPr>
            <w:noProof/>
          </w:rPr>
          <w:fldChar w:fldCharType="end"/>
        </w:r>
      </w:hyperlink>
    </w:p>
    <w:p w14:paraId="0F0F5CE4" w14:textId="1B0B4829" w:rsidR="00E14E81" w:rsidRDefault="00E14E81">
      <w:pPr>
        <w:pStyle w:val="TM2"/>
        <w:tabs>
          <w:tab w:val="left" w:pos="1000"/>
        </w:tabs>
        <w:rPr>
          <w:rFonts w:asciiTheme="minorHAnsi" w:eastAsiaTheme="minorEastAsia" w:hAnsiTheme="minorHAnsi" w:cstheme="minorBidi"/>
          <w:noProof/>
          <w:kern w:val="2"/>
          <w:sz w:val="24"/>
          <w:szCs w:val="24"/>
          <w14:ligatures w14:val="standardContextual"/>
        </w:rPr>
      </w:pPr>
      <w:hyperlink w:anchor="_Toc236744366" w:history="1">
        <w:r w:rsidRPr="00636C76">
          <w:rPr>
            <w:rStyle w:val="Lienhypertexte"/>
            <w:noProof/>
          </w:rPr>
          <w:t>16.3</w:t>
        </w:r>
        <w:r>
          <w:rPr>
            <w:rFonts w:asciiTheme="minorHAnsi" w:eastAsiaTheme="minorEastAsia" w:hAnsiTheme="minorHAnsi" w:cstheme="minorBidi"/>
            <w:noProof/>
            <w:kern w:val="2"/>
            <w:sz w:val="24"/>
            <w:szCs w:val="24"/>
            <w14:ligatures w14:val="standardContextual"/>
          </w:rPr>
          <w:tab/>
        </w:r>
        <w:r w:rsidRPr="00636C76">
          <w:rPr>
            <w:rStyle w:val="Lienhypertexte"/>
            <w:noProof/>
          </w:rPr>
          <w:t>Dispositions relatives aux groupements</w:t>
        </w:r>
        <w:r>
          <w:rPr>
            <w:noProof/>
          </w:rPr>
          <w:tab/>
        </w:r>
        <w:r>
          <w:rPr>
            <w:noProof/>
          </w:rPr>
          <w:fldChar w:fldCharType="begin"/>
        </w:r>
        <w:r>
          <w:rPr>
            <w:noProof/>
          </w:rPr>
          <w:instrText xml:space="preserve"> PAGEREF _Toc236744366 \h </w:instrText>
        </w:r>
        <w:r>
          <w:rPr>
            <w:noProof/>
          </w:rPr>
        </w:r>
        <w:r>
          <w:rPr>
            <w:noProof/>
          </w:rPr>
          <w:fldChar w:fldCharType="separate"/>
        </w:r>
        <w:r>
          <w:rPr>
            <w:noProof/>
          </w:rPr>
          <w:t>15</w:t>
        </w:r>
        <w:r>
          <w:rPr>
            <w:noProof/>
          </w:rPr>
          <w:fldChar w:fldCharType="end"/>
        </w:r>
      </w:hyperlink>
    </w:p>
    <w:p w14:paraId="5B6B43C9" w14:textId="065D1ECC" w:rsidR="00E14E81" w:rsidRDefault="00E14E81">
      <w:pPr>
        <w:pStyle w:val="TM2"/>
        <w:tabs>
          <w:tab w:val="left" w:pos="1000"/>
        </w:tabs>
        <w:rPr>
          <w:rFonts w:asciiTheme="minorHAnsi" w:eastAsiaTheme="minorEastAsia" w:hAnsiTheme="minorHAnsi" w:cstheme="minorBidi"/>
          <w:noProof/>
          <w:kern w:val="2"/>
          <w:sz w:val="24"/>
          <w:szCs w:val="24"/>
          <w14:ligatures w14:val="standardContextual"/>
        </w:rPr>
      </w:pPr>
      <w:hyperlink w:anchor="_Toc236744367" w:history="1">
        <w:r w:rsidRPr="00636C76">
          <w:rPr>
            <w:rStyle w:val="Lienhypertexte"/>
            <w:noProof/>
          </w:rPr>
          <w:t>16.4</w:t>
        </w:r>
        <w:r>
          <w:rPr>
            <w:rFonts w:asciiTheme="minorHAnsi" w:eastAsiaTheme="minorEastAsia" w:hAnsiTheme="minorHAnsi" w:cstheme="minorBidi"/>
            <w:noProof/>
            <w:kern w:val="2"/>
            <w:sz w:val="24"/>
            <w:szCs w:val="24"/>
            <w14:ligatures w14:val="standardContextual"/>
          </w:rPr>
          <w:tab/>
        </w:r>
        <w:r w:rsidRPr="00636C76">
          <w:rPr>
            <w:rStyle w:val="Lienhypertexte"/>
            <w:noProof/>
          </w:rPr>
          <w:t>Variantes et PSE</w:t>
        </w:r>
        <w:r>
          <w:rPr>
            <w:noProof/>
          </w:rPr>
          <w:tab/>
        </w:r>
        <w:r>
          <w:rPr>
            <w:noProof/>
          </w:rPr>
          <w:fldChar w:fldCharType="begin"/>
        </w:r>
        <w:r>
          <w:rPr>
            <w:noProof/>
          </w:rPr>
          <w:instrText xml:space="preserve"> PAGEREF _Toc236744367 \h </w:instrText>
        </w:r>
        <w:r>
          <w:rPr>
            <w:noProof/>
          </w:rPr>
        </w:r>
        <w:r>
          <w:rPr>
            <w:noProof/>
          </w:rPr>
          <w:fldChar w:fldCharType="separate"/>
        </w:r>
        <w:r>
          <w:rPr>
            <w:noProof/>
          </w:rPr>
          <w:t>15</w:t>
        </w:r>
        <w:r>
          <w:rPr>
            <w:noProof/>
          </w:rPr>
          <w:fldChar w:fldCharType="end"/>
        </w:r>
      </w:hyperlink>
    </w:p>
    <w:p w14:paraId="3D144F42" w14:textId="0789BD97" w:rsidR="00E14E81" w:rsidRDefault="00E14E81">
      <w:pPr>
        <w:pStyle w:val="TM3"/>
        <w:tabs>
          <w:tab w:val="left" w:pos="1200"/>
        </w:tabs>
        <w:rPr>
          <w:rFonts w:asciiTheme="minorHAnsi" w:eastAsiaTheme="minorEastAsia" w:hAnsiTheme="minorHAnsi" w:cstheme="minorBidi"/>
          <w:noProof/>
          <w:kern w:val="2"/>
          <w:sz w:val="24"/>
          <w:szCs w:val="24"/>
          <w14:ligatures w14:val="standardContextual"/>
        </w:rPr>
      </w:pPr>
      <w:hyperlink w:anchor="_Toc236744368" w:history="1">
        <w:r w:rsidRPr="00636C76">
          <w:rPr>
            <w:rStyle w:val="Lienhypertexte"/>
            <w:noProof/>
          </w:rPr>
          <w:t>16.4.1</w:t>
        </w:r>
        <w:r>
          <w:rPr>
            <w:rFonts w:asciiTheme="minorHAnsi" w:eastAsiaTheme="minorEastAsia" w:hAnsiTheme="minorHAnsi" w:cstheme="minorBidi"/>
            <w:noProof/>
            <w:kern w:val="2"/>
            <w:sz w:val="24"/>
            <w:szCs w:val="24"/>
            <w14:ligatures w14:val="standardContextual"/>
          </w:rPr>
          <w:tab/>
        </w:r>
        <w:r w:rsidRPr="00636C76">
          <w:rPr>
            <w:rStyle w:val="Lienhypertexte"/>
            <w:noProof/>
          </w:rPr>
          <w:t>Variantes</w:t>
        </w:r>
        <w:r>
          <w:rPr>
            <w:noProof/>
          </w:rPr>
          <w:tab/>
        </w:r>
        <w:r>
          <w:rPr>
            <w:noProof/>
          </w:rPr>
          <w:fldChar w:fldCharType="begin"/>
        </w:r>
        <w:r>
          <w:rPr>
            <w:noProof/>
          </w:rPr>
          <w:instrText xml:space="preserve"> PAGEREF _Toc236744368 \h </w:instrText>
        </w:r>
        <w:r>
          <w:rPr>
            <w:noProof/>
          </w:rPr>
        </w:r>
        <w:r>
          <w:rPr>
            <w:noProof/>
          </w:rPr>
          <w:fldChar w:fldCharType="separate"/>
        </w:r>
        <w:r>
          <w:rPr>
            <w:noProof/>
          </w:rPr>
          <w:t>15</w:t>
        </w:r>
        <w:r>
          <w:rPr>
            <w:noProof/>
          </w:rPr>
          <w:fldChar w:fldCharType="end"/>
        </w:r>
      </w:hyperlink>
    </w:p>
    <w:p w14:paraId="4F317DA1" w14:textId="52692AD2" w:rsidR="00E14E81" w:rsidRDefault="00E14E81">
      <w:pPr>
        <w:pStyle w:val="TM3"/>
        <w:tabs>
          <w:tab w:val="left" w:pos="1200"/>
        </w:tabs>
        <w:rPr>
          <w:rFonts w:asciiTheme="minorHAnsi" w:eastAsiaTheme="minorEastAsia" w:hAnsiTheme="minorHAnsi" w:cstheme="minorBidi"/>
          <w:noProof/>
          <w:kern w:val="2"/>
          <w:sz w:val="24"/>
          <w:szCs w:val="24"/>
          <w14:ligatures w14:val="standardContextual"/>
        </w:rPr>
      </w:pPr>
      <w:hyperlink w:anchor="_Toc236744369" w:history="1">
        <w:r w:rsidRPr="00636C76">
          <w:rPr>
            <w:rStyle w:val="Lienhypertexte"/>
            <w:noProof/>
          </w:rPr>
          <w:t>16.4.2</w:t>
        </w:r>
        <w:r>
          <w:rPr>
            <w:rFonts w:asciiTheme="minorHAnsi" w:eastAsiaTheme="minorEastAsia" w:hAnsiTheme="minorHAnsi" w:cstheme="minorBidi"/>
            <w:noProof/>
            <w:kern w:val="2"/>
            <w:sz w:val="24"/>
            <w:szCs w:val="24"/>
            <w14:ligatures w14:val="standardContextual"/>
          </w:rPr>
          <w:tab/>
        </w:r>
        <w:r w:rsidRPr="00636C76">
          <w:rPr>
            <w:rStyle w:val="Lienhypertexte"/>
            <w:noProof/>
          </w:rPr>
          <w:t>PSE- Prestations supplémentaires éventuelles</w:t>
        </w:r>
        <w:r>
          <w:rPr>
            <w:noProof/>
          </w:rPr>
          <w:tab/>
        </w:r>
        <w:r>
          <w:rPr>
            <w:noProof/>
          </w:rPr>
          <w:fldChar w:fldCharType="begin"/>
        </w:r>
        <w:r>
          <w:rPr>
            <w:noProof/>
          </w:rPr>
          <w:instrText xml:space="preserve"> PAGEREF _Toc236744369 \h </w:instrText>
        </w:r>
        <w:r>
          <w:rPr>
            <w:noProof/>
          </w:rPr>
        </w:r>
        <w:r>
          <w:rPr>
            <w:noProof/>
          </w:rPr>
          <w:fldChar w:fldCharType="separate"/>
        </w:r>
        <w:r>
          <w:rPr>
            <w:noProof/>
          </w:rPr>
          <w:t>16</w:t>
        </w:r>
        <w:r>
          <w:rPr>
            <w:noProof/>
          </w:rPr>
          <w:fldChar w:fldCharType="end"/>
        </w:r>
      </w:hyperlink>
    </w:p>
    <w:p w14:paraId="38AD5D7C" w14:textId="3CE2E80C" w:rsidR="00E14E81" w:rsidRDefault="00E14E81">
      <w:pPr>
        <w:pStyle w:val="TM2"/>
        <w:tabs>
          <w:tab w:val="left" w:pos="1000"/>
        </w:tabs>
        <w:rPr>
          <w:rFonts w:asciiTheme="minorHAnsi" w:eastAsiaTheme="minorEastAsia" w:hAnsiTheme="minorHAnsi" w:cstheme="minorBidi"/>
          <w:noProof/>
          <w:kern w:val="2"/>
          <w:sz w:val="24"/>
          <w:szCs w:val="24"/>
          <w14:ligatures w14:val="standardContextual"/>
        </w:rPr>
      </w:pPr>
      <w:hyperlink w:anchor="_Toc236744370" w:history="1">
        <w:r w:rsidRPr="00636C76">
          <w:rPr>
            <w:rStyle w:val="Lienhypertexte"/>
            <w:noProof/>
          </w:rPr>
          <w:t>16.5</w:t>
        </w:r>
        <w:r>
          <w:rPr>
            <w:rFonts w:asciiTheme="minorHAnsi" w:eastAsiaTheme="minorEastAsia" w:hAnsiTheme="minorHAnsi" w:cstheme="minorBidi"/>
            <w:noProof/>
            <w:kern w:val="2"/>
            <w:sz w:val="24"/>
            <w:szCs w:val="24"/>
            <w14:ligatures w14:val="standardContextual"/>
          </w:rPr>
          <w:tab/>
        </w:r>
        <w:r w:rsidRPr="00636C76">
          <w:rPr>
            <w:rStyle w:val="Lienhypertexte"/>
            <w:noProof/>
          </w:rPr>
          <w:t>Modification de détail au dossier de consultation</w:t>
        </w:r>
        <w:r>
          <w:rPr>
            <w:noProof/>
          </w:rPr>
          <w:tab/>
        </w:r>
        <w:r>
          <w:rPr>
            <w:noProof/>
          </w:rPr>
          <w:fldChar w:fldCharType="begin"/>
        </w:r>
        <w:r>
          <w:rPr>
            <w:noProof/>
          </w:rPr>
          <w:instrText xml:space="preserve"> PAGEREF _Toc236744370 \h </w:instrText>
        </w:r>
        <w:r>
          <w:rPr>
            <w:noProof/>
          </w:rPr>
        </w:r>
        <w:r>
          <w:rPr>
            <w:noProof/>
          </w:rPr>
          <w:fldChar w:fldCharType="separate"/>
        </w:r>
        <w:r>
          <w:rPr>
            <w:noProof/>
          </w:rPr>
          <w:t>16</w:t>
        </w:r>
        <w:r>
          <w:rPr>
            <w:noProof/>
          </w:rPr>
          <w:fldChar w:fldCharType="end"/>
        </w:r>
      </w:hyperlink>
    </w:p>
    <w:p w14:paraId="6DE82946" w14:textId="0943F7A4" w:rsidR="00E14E81" w:rsidRDefault="00E14E81">
      <w:pPr>
        <w:pStyle w:val="TM2"/>
        <w:tabs>
          <w:tab w:val="left" w:pos="1000"/>
        </w:tabs>
        <w:rPr>
          <w:rFonts w:asciiTheme="minorHAnsi" w:eastAsiaTheme="minorEastAsia" w:hAnsiTheme="minorHAnsi" w:cstheme="minorBidi"/>
          <w:noProof/>
          <w:kern w:val="2"/>
          <w:sz w:val="24"/>
          <w:szCs w:val="24"/>
          <w14:ligatures w14:val="standardContextual"/>
        </w:rPr>
      </w:pPr>
      <w:hyperlink w:anchor="_Toc236744371" w:history="1">
        <w:r w:rsidRPr="00636C76">
          <w:rPr>
            <w:rStyle w:val="Lienhypertexte"/>
            <w:noProof/>
          </w:rPr>
          <w:t>16.6</w:t>
        </w:r>
        <w:r>
          <w:rPr>
            <w:rFonts w:asciiTheme="minorHAnsi" w:eastAsiaTheme="minorEastAsia" w:hAnsiTheme="minorHAnsi" w:cstheme="minorBidi"/>
            <w:noProof/>
            <w:kern w:val="2"/>
            <w:sz w:val="24"/>
            <w:szCs w:val="24"/>
            <w14:ligatures w14:val="standardContextual"/>
          </w:rPr>
          <w:tab/>
        </w:r>
        <w:r w:rsidRPr="00636C76">
          <w:rPr>
            <w:rStyle w:val="Lienhypertexte"/>
            <w:noProof/>
          </w:rPr>
          <w:t>Délai de validité des offres</w:t>
        </w:r>
        <w:r>
          <w:rPr>
            <w:noProof/>
          </w:rPr>
          <w:tab/>
        </w:r>
        <w:r>
          <w:rPr>
            <w:noProof/>
          </w:rPr>
          <w:fldChar w:fldCharType="begin"/>
        </w:r>
        <w:r>
          <w:rPr>
            <w:noProof/>
          </w:rPr>
          <w:instrText xml:space="preserve"> PAGEREF _Toc236744371 \h </w:instrText>
        </w:r>
        <w:r>
          <w:rPr>
            <w:noProof/>
          </w:rPr>
        </w:r>
        <w:r>
          <w:rPr>
            <w:noProof/>
          </w:rPr>
          <w:fldChar w:fldCharType="separate"/>
        </w:r>
        <w:r>
          <w:rPr>
            <w:noProof/>
          </w:rPr>
          <w:t>16</w:t>
        </w:r>
        <w:r>
          <w:rPr>
            <w:noProof/>
          </w:rPr>
          <w:fldChar w:fldCharType="end"/>
        </w:r>
      </w:hyperlink>
    </w:p>
    <w:p w14:paraId="7E844A5A" w14:textId="3C548AD6" w:rsidR="00E14E81" w:rsidRDefault="00E14E81">
      <w:pPr>
        <w:pStyle w:val="TM2"/>
        <w:tabs>
          <w:tab w:val="left" w:pos="1000"/>
        </w:tabs>
        <w:rPr>
          <w:rFonts w:asciiTheme="minorHAnsi" w:eastAsiaTheme="minorEastAsia" w:hAnsiTheme="minorHAnsi" w:cstheme="minorBidi"/>
          <w:noProof/>
          <w:kern w:val="2"/>
          <w:sz w:val="24"/>
          <w:szCs w:val="24"/>
          <w14:ligatures w14:val="standardContextual"/>
        </w:rPr>
      </w:pPr>
      <w:hyperlink w:anchor="_Toc236744372" w:history="1">
        <w:r w:rsidRPr="00636C76">
          <w:rPr>
            <w:rStyle w:val="Lienhypertexte"/>
            <w:noProof/>
          </w:rPr>
          <w:t>16.7</w:t>
        </w:r>
        <w:r>
          <w:rPr>
            <w:rFonts w:asciiTheme="minorHAnsi" w:eastAsiaTheme="minorEastAsia" w:hAnsiTheme="minorHAnsi" w:cstheme="minorBidi"/>
            <w:noProof/>
            <w:kern w:val="2"/>
            <w:sz w:val="24"/>
            <w:szCs w:val="24"/>
            <w14:ligatures w14:val="standardContextual"/>
          </w:rPr>
          <w:tab/>
        </w:r>
        <w:r w:rsidRPr="00636C76">
          <w:rPr>
            <w:rStyle w:val="Lienhypertexte"/>
            <w:noProof/>
          </w:rPr>
          <w:t>Visite des lieux d’exécution du marché</w:t>
        </w:r>
        <w:r>
          <w:rPr>
            <w:noProof/>
          </w:rPr>
          <w:tab/>
        </w:r>
        <w:r>
          <w:rPr>
            <w:noProof/>
          </w:rPr>
          <w:fldChar w:fldCharType="begin"/>
        </w:r>
        <w:r>
          <w:rPr>
            <w:noProof/>
          </w:rPr>
          <w:instrText xml:space="preserve"> PAGEREF _Toc236744372 \h </w:instrText>
        </w:r>
        <w:r>
          <w:rPr>
            <w:noProof/>
          </w:rPr>
        </w:r>
        <w:r>
          <w:rPr>
            <w:noProof/>
          </w:rPr>
          <w:fldChar w:fldCharType="separate"/>
        </w:r>
        <w:r>
          <w:rPr>
            <w:noProof/>
          </w:rPr>
          <w:t>16</w:t>
        </w:r>
        <w:r>
          <w:rPr>
            <w:noProof/>
          </w:rPr>
          <w:fldChar w:fldCharType="end"/>
        </w:r>
      </w:hyperlink>
    </w:p>
    <w:p w14:paraId="34255C80" w14:textId="63CF7C57" w:rsidR="00E14E81" w:rsidRDefault="00E14E81">
      <w:pPr>
        <w:pStyle w:val="TM1"/>
        <w:tabs>
          <w:tab w:val="left" w:pos="601"/>
        </w:tabs>
        <w:rPr>
          <w:rFonts w:asciiTheme="minorHAnsi" w:eastAsiaTheme="minorEastAsia" w:hAnsiTheme="minorHAnsi" w:cstheme="minorBidi"/>
          <w:b w:val="0"/>
          <w:noProof/>
          <w:kern w:val="2"/>
          <w:szCs w:val="24"/>
          <w14:ligatures w14:val="standardContextual"/>
        </w:rPr>
      </w:pPr>
      <w:hyperlink w:anchor="_Toc236744373" w:history="1">
        <w:r w:rsidRPr="00636C76">
          <w:rPr>
            <w:rStyle w:val="Lienhypertexte"/>
            <w:noProof/>
          </w:rPr>
          <w:t>17.</w:t>
        </w:r>
        <w:r>
          <w:rPr>
            <w:rFonts w:asciiTheme="minorHAnsi" w:eastAsiaTheme="minorEastAsia" w:hAnsiTheme="minorHAnsi" w:cstheme="minorBidi"/>
            <w:b w:val="0"/>
            <w:noProof/>
            <w:kern w:val="2"/>
            <w:szCs w:val="24"/>
            <w14:ligatures w14:val="standardContextual"/>
          </w:rPr>
          <w:tab/>
        </w:r>
        <w:r w:rsidRPr="00636C76">
          <w:rPr>
            <w:rStyle w:val="Lienhypertexte"/>
            <w:noProof/>
          </w:rPr>
          <w:t>Contenu des documents de la consultation</w:t>
        </w:r>
        <w:r>
          <w:rPr>
            <w:noProof/>
          </w:rPr>
          <w:tab/>
        </w:r>
        <w:r>
          <w:rPr>
            <w:noProof/>
          </w:rPr>
          <w:fldChar w:fldCharType="begin"/>
        </w:r>
        <w:r>
          <w:rPr>
            <w:noProof/>
          </w:rPr>
          <w:instrText xml:space="preserve"> PAGEREF _Toc236744373 \h </w:instrText>
        </w:r>
        <w:r>
          <w:rPr>
            <w:noProof/>
          </w:rPr>
        </w:r>
        <w:r>
          <w:rPr>
            <w:noProof/>
          </w:rPr>
          <w:fldChar w:fldCharType="separate"/>
        </w:r>
        <w:r>
          <w:rPr>
            <w:noProof/>
          </w:rPr>
          <w:t>16</w:t>
        </w:r>
        <w:r>
          <w:rPr>
            <w:noProof/>
          </w:rPr>
          <w:fldChar w:fldCharType="end"/>
        </w:r>
      </w:hyperlink>
    </w:p>
    <w:p w14:paraId="185A7371" w14:textId="611DDB5C" w:rsidR="00E14E81" w:rsidRDefault="00E14E81">
      <w:pPr>
        <w:pStyle w:val="TM1"/>
        <w:tabs>
          <w:tab w:val="left" w:pos="601"/>
        </w:tabs>
        <w:rPr>
          <w:rFonts w:asciiTheme="minorHAnsi" w:eastAsiaTheme="minorEastAsia" w:hAnsiTheme="minorHAnsi" w:cstheme="minorBidi"/>
          <w:b w:val="0"/>
          <w:noProof/>
          <w:kern w:val="2"/>
          <w:szCs w:val="24"/>
          <w14:ligatures w14:val="standardContextual"/>
        </w:rPr>
      </w:pPr>
      <w:hyperlink w:anchor="_Toc236744374" w:history="1">
        <w:r w:rsidRPr="00636C76">
          <w:rPr>
            <w:rStyle w:val="Lienhypertexte"/>
            <w:noProof/>
          </w:rPr>
          <w:t>18.</w:t>
        </w:r>
        <w:r>
          <w:rPr>
            <w:rFonts w:asciiTheme="minorHAnsi" w:eastAsiaTheme="minorEastAsia" w:hAnsiTheme="minorHAnsi" w:cstheme="minorBidi"/>
            <w:b w:val="0"/>
            <w:noProof/>
            <w:kern w:val="2"/>
            <w:szCs w:val="24"/>
            <w14:ligatures w14:val="standardContextual"/>
          </w:rPr>
          <w:tab/>
        </w:r>
        <w:r w:rsidRPr="00636C76">
          <w:rPr>
            <w:rStyle w:val="Lienhypertexte"/>
            <w:noProof/>
          </w:rPr>
          <w:t>Présentation des candidatures et des offres</w:t>
        </w:r>
        <w:r>
          <w:rPr>
            <w:noProof/>
          </w:rPr>
          <w:tab/>
        </w:r>
        <w:r>
          <w:rPr>
            <w:noProof/>
          </w:rPr>
          <w:fldChar w:fldCharType="begin"/>
        </w:r>
        <w:r>
          <w:rPr>
            <w:noProof/>
          </w:rPr>
          <w:instrText xml:space="preserve"> PAGEREF _Toc236744374 \h </w:instrText>
        </w:r>
        <w:r>
          <w:rPr>
            <w:noProof/>
          </w:rPr>
        </w:r>
        <w:r>
          <w:rPr>
            <w:noProof/>
          </w:rPr>
          <w:fldChar w:fldCharType="separate"/>
        </w:r>
        <w:r>
          <w:rPr>
            <w:noProof/>
          </w:rPr>
          <w:t>16</w:t>
        </w:r>
        <w:r>
          <w:rPr>
            <w:noProof/>
          </w:rPr>
          <w:fldChar w:fldCharType="end"/>
        </w:r>
      </w:hyperlink>
    </w:p>
    <w:p w14:paraId="610B80D4" w14:textId="1D31EB2C" w:rsidR="00E14E81" w:rsidRDefault="00E14E81">
      <w:pPr>
        <w:pStyle w:val="TM2"/>
        <w:tabs>
          <w:tab w:val="left" w:pos="1000"/>
        </w:tabs>
        <w:rPr>
          <w:rFonts w:asciiTheme="minorHAnsi" w:eastAsiaTheme="minorEastAsia" w:hAnsiTheme="minorHAnsi" w:cstheme="minorBidi"/>
          <w:noProof/>
          <w:kern w:val="2"/>
          <w:sz w:val="24"/>
          <w:szCs w:val="24"/>
          <w14:ligatures w14:val="standardContextual"/>
        </w:rPr>
      </w:pPr>
      <w:hyperlink w:anchor="_Toc236744375" w:history="1">
        <w:r w:rsidRPr="00636C76">
          <w:rPr>
            <w:rStyle w:val="Lienhypertexte"/>
            <w:noProof/>
          </w:rPr>
          <w:t>18.1</w:t>
        </w:r>
        <w:r>
          <w:rPr>
            <w:rFonts w:asciiTheme="minorHAnsi" w:eastAsiaTheme="minorEastAsia" w:hAnsiTheme="minorHAnsi" w:cstheme="minorBidi"/>
            <w:noProof/>
            <w:kern w:val="2"/>
            <w:sz w:val="24"/>
            <w:szCs w:val="24"/>
            <w14:ligatures w14:val="standardContextual"/>
          </w:rPr>
          <w:tab/>
        </w:r>
        <w:r w:rsidRPr="00636C76">
          <w:rPr>
            <w:rStyle w:val="Lienhypertexte"/>
            <w:noProof/>
          </w:rPr>
          <w:t>Éléments nécessaires à la sélection des candidatures :</w:t>
        </w:r>
        <w:r>
          <w:rPr>
            <w:noProof/>
          </w:rPr>
          <w:tab/>
        </w:r>
        <w:r>
          <w:rPr>
            <w:noProof/>
          </w:rPr>
          <w:fldChar w:fldCharType="begin"/>
        </w:r>
        <w:r>
          <w:rPr>
            <w:noProof/>
          </w:rPr>
          <w:instrText xml:space="preserve"> PAGEREF _Toc236744375 \h </w:instrText>
        </w:r>
        <w:r>
          <w:rPr>
            <w:noProof/>
          </w:rPr>
        </w:r>
        <w:r>
          <w:rPr>
            <w:noProof/>
          </w:rPr>
          <w:fldChar w:fldCharType="separate"/>
        </w:r>
        <w:r>
          <w:rPr>
            <w:noProof/>
          </w:rPr>
          <w:t>17</w:t>
        </w:r>
        <w:r>
          <w:rPr>
            <w:noProof/>
          </w:rPr>
          <w:fldChar w:fldCharType="end"/>
        </w:r>
      </w:hyperlink>
    </w:p>
    <w:p w14:paraId="115A297F" w14:textId="6A971B2A" w:rsidR="00E14E81" w:rsidRDefault="00E14E81">
      <w:pPr>
        <w:pStyle w:val="TM3"/>
        <w:rPr>
          <w:rFonts w:asciiTheme="minorHAnsi" w:eastAsiaTheme="minorEastAsia" w:hAnsiTheme="minorHAnsi" w:cstheme="minorBidi"/>
          <w:noProof/>
          <w:kern w:val="2"/>
          <w:sz w:val="24"/>
          <w:szCs w:val="24"/>
          <w14:ligatures w14:val="standardContextual"/>
        </w:rPr>
      </w:pPr>
      <w:hyperlink w:anchor="_Toc236744376" w:history="1">
        <w:r w:rsidRPr="00636C76">
          <w:rPr>
            <w:rStyle w:val="Lienhypertexte"/>
            <w:rFonts w:ascii="Verdana" w:eastAsia="Verdana" w:hAnsi="Verdana" w:cs="Verdana"/>
            <w:noProof/>
          </w:rPr>
          <w:t>Situation juridique</w:t>
        </w:r>
        <w:r>
          <w:rPr>
            <w:noProof/>
          </w:rPr>
          <w:tab/>
        </w:r>
        <w:r>
          <w:rPr>
            <w:noProof/>
          </w:rPr>
          <w:fldChar w:fldCharType="begin"/>
        </w:r>
        <w:r>
          <w:rPr>
            <w:noProof/>
          </w:rPr>
          <w:instrText xml:space="preserve"> PAGEREF _Toc236744376 \h </w:instrText>
        </w:r>
        <w:r>
          <w:rPr>
            <w:noProof/>
          </w:rPr>
        </w:r>
        <w:r>
          <w:rPr>
            <w:noProof/>
          </w:rPr>
          <w:fldChar w:fldCharType="separate"/>
        </w:r>
        <w:r>
          <w:rPr>
            <w:noProof/>
          </w:rPr>
          <w:t>17</w:t>
        </w:r>
        <w:r>
          <w:rPr>
            <w:noProof/>
          </w:rPr>
          <w:fldChar w:fldCharType="end"/>
        </w:r>
      </w:hyperlink>
    </w:p>
    <w:p w14:paraId="4AF6B6DE" w14:textId="320F9B77" w:rsidR="00E14E81" w:rsidRDefault="00E14E81">
      <w:pPr>
        <w:pStyle w:val="TM3"/>
        <w:rPr>
          <w:rFonts w:asciiTheme="minorHAnsi" w:eastAsiaTheme="minorEastAsia" w:hAnsiTheme="minorHAnsi" w:cstheme="minorBidi"/>
          <w:noProof/>
          <w:kern w:val="2"/>
          <w:sz w:val="24"/>
          <w:szCs w:val="24"/>
          <w14:ligatures w14:val="standardContextual"/>
        </w:rPr>
      </w:pPr>
      <w:hyperlink w:anchor="_Toc236744377" w:history="1">
        <w:r w:rsidRPr="00636C76">
          <w:rPr>
            <w:rStyle w:val="Lienhypertexte"/>
            <w:rFonts w:ascii="Verdana" w:eastAsia="Verdana" w:hAnsi="Verdana" w:cs="Verdana"/>
            <w:noProof/>
          </w:rPr>
          <w:t>Capacité</w:t>
        </w:r>
        <w:r>
          <w:rPr>
            <w:noProof/>
          </w:rPr>
          <w:tab/>
        </w:r>
        <w:r>
          <w:rPr>
            <w:noProof/>
          </w:rPr>
          <w:fldChar w:fldCharType="begin"/>
        </w:r>
        <w:r>
          <w:rPr>
            <w:noProof/>
          </w:rPr>
          <w:instrText xml:space="preserve"> PAGEREF _Toc236744377 \h </w:instrText>
        </w:r>
        <w:r>
          <w:rPr>
            <w:noProof/>
          </w:rPr>
        </w:r>
        <w:r>
          <w:rPr>
            <w:noProof/>
          </w:rPr>
          <w:fldChar w:fldCharType="separate"/>
        </w:r>
        <w:r>
          <w:rPr>
            <w:noProof/>
          </w:rPr>
          <w:t>17</w:t>
        </w:r>
        <w:r>
          <w:rPr>
            <w:noProof/>
          </w:rPr>
          <w:fldChar w:fldCharType="end"/>
        </w:r>
      </w:hyperlink>
    </w:p>
    <w:p w14:paraId="75D2324B" w14:textId="786C51E9" w:rsidR="00E14E81" w:rsidRDefault="00E14E81">
      <w:pPr>
        <w:pStyle w:val="TM2"/>
        <w:tabs>
          <w:tab w:val="left" w:pos="1000"/>
        </w:tabs>
        <w:rPr>
          <w:rFonts w:asciiTheme="minorHAnsi" w:eastAsiaTheme="minorEastAsia" w:hAnsiTheme="minorHAnsi" w:cstheme="minorBidi"/>
          <w:noProof/>
          <w:kern w:val="2"/>
          <w:sz w:val="24"/>
          <w:szCs w:val="24"/>
          <w14:ligatures w14:val="standardContextual"/>
        </w:rPr>
      </w:pPr>
      <w:hyperlink w:anchor="_Toc236744378" w:history="1">
        <w:r w:rsidRPr="00636C76">
          <w:rPr>
            <w:rStyle w:val="Lienhypertexte"/>
            <w:noProof/>
          </w:rPr>
          <w:t>18.2</w:t>
        </w:r>
        <w:r>
          <w:rPr>
            <w:rFonts w:asciiTheme="minorHAnsi" w:eastAsiaTheme="minorEastAsia" w:hAnsiTheme="minorHAnsi" w:cstheme="minorBidi"/>
            <w:noProof/>
            <w:kern w:val="2"/>
            <w:sz w:val="24"/>
            <w:szCs w:val="24"/>
            <w14:ligatures w14:val="standardContextual"/>
          </w:rPr>
          <w:tab/>
        </w:r>
        <w:r w:rsidRPr="00636C76">
          <w:rPr>
            <w:rStyle w:val="Lienhypertexte"/>
            <w:noProof/>
          </w:rPr>
          <w:t>Éléments nécessaires au choix de l’offre</w:t>
        </w:r>
        <w:r>
          <w:rPr>
            <w:noProof/>
          </w:rPr>
          <w:tab/>
        </w:r>
        <w:r>
          <w:rPr>
            <w:noProof/>
          </w:rPr>
          <w:fldChar w:fldCharType="begin"/>
        </w:r>
        <w:r>
          <w:rPr>
            <w:noProof/>
          </w:rPr>
          <w:instrText xml:space="preserve"> PAGEREF _Toc236744378 \h </w:instrText>
        </w:r>
        <w:r>
          <w:rPr>
            <w:noProof/>
          </w:rPr>
        </w:r>
        <w:r>
          <w:rPr>
            <w:noProof/>
          </w:rPr>
          <w:fldChar w:fldCharType="separate"/>
        </w:r>
        <w:r>
          <w:rPr>
            <w:noProof/>
          </w:rPr>
          <w:t>17</w:t>
        </w:r>
        <w:r>
          <w:rPr>
            <w:noProof/>
          </w:rPr>
          <w:fldChar w:fldCharType="end"/>
        </w:r>
      </w:hyperlink>
    </w:p>
    <w:p w14:paraId="1BE06AAC" w14:textId="0BF913DB" w:rsidR="00E14E81" w:rsidRDefault="00E14E81">
      <w:pPr>
        <w:pStyle w:val="TM1"/>
        <w:tabs>
          <w:tab w:val="left" w:pos="601"/>
        </w:tabs>
        <w:rPr>
          <w:rFonts w:asciiTheme="minorHAnsi" w:eastAsiaTheme="minorEastAsia" w:hAnsiTheme="minorHAnsi" w:cstheme="minorBidi"/>
          <w:b w:val="0"/>
          <w:noProof/>
          <w:kern w:val="2"/>
          <w:szCs w:val="24"/>
          <w14:ligatures w14:val="standardContextual"/>
        </w:rPr>
      </w:pPr>
      <w:hyperlink w:anchor="_Toc236744379" w:history="1">
        <w:r w:rsidRPr="00636C76">
          <w:rPr>
            <w:rStyle w:val="Lienhypertexte"/>
            <w:noProof/>
          </w:rPr>
          <w:t>19.</w:t>
        </w:r>
        <w:r>
          <w:rPr>
            <w:rFonts w:asciiTheme="minorHAnsi" w:eastAsiaTheme="minorEastAsia" w:hAnsiTheme="minorHAnsi" w:cstheme="minorBidi"/>
            <w:b w:val="0"/>
            <w:noProof/>
            <w:kern w:val="2"/>
            <w:szCs w:val="24"/>
            <w14:ligatures w14:val="standardContextual"/>
          </w:rPr>
          <w:tab/>
        </w:r>
        <w:r w:rsidRPr="00636C76">
          <w:rPr>
            <w:rStyle w:val="Lienhypertexte"/>
            <w:noProof/>
          </w:rPr>
          <w:t>Retrait des documents de la consultation</w:t>
        </w:r>
        <w:r>
          <w:rPr>
            <w:noProof/>
          </w:rPr>
          <w:tab/>
        </w:r>
        <w:r>
          <w:rPr>
            <w:noProof/>
          </w:rPr>
          <w:fldChar w:fldCharType="begin"/>
        </w:r>
        <w:r>
          <w:rPr>
            <w:noProof/>
          </w:rPr>
          <w:instrText xml:space="preserve"> PAGEREF _Toc236744379 \h </w:instrText>
        </w:r>
        <w:r>
          <w:rPr>
            <w:noProof/>
          </w:rPr>
        </w:r>
        <w:r>
          <w:rPr>
            <w:noProof/>
          </w:rPr>
          <w:fldChar w:fldCharType="separate"/>
        </w:r>
        <w:r>
          <w:rPr>
            <w:noProof/>
          </w:rPr>
          <w:t>18</w:t>
        </w:r>
        <w:r>
          <w:rPr>
            <w:noProof/>
          </w:rPr>
          <w:fldChar w:fldCharType="end"/>
        </w:r>
      </w:hyperlink>
    </w:p>
    <w:p w14:paraId="0B69130B" w14:textId="33F4DB0B" w:rsidR="00E14E81" w:rsidRDefault="00E14E81">
      <w:pPr>
        <w:pStyle w:val="TM1"/>
        <w:tabs>
          <w:tab w:val="left" w:pos="601"/>
        </w:tabs>
        <w:rPr>
          <w:rFonts w:asciiTheme="minorHAnsi" w:eastAsiaTheme="minorEastAsia" w:hAnsiTheme="minorHAnsi" w:cstheme="minorBidi"/>
          <w:b w:val="0"/>
          <w:noProof/>
          <w:kern w:val="2"/>
          <w:szCs w:val="24"/>
          <w14:ligatures w14:val="standardContextual"/>
        </w:rPr>
      </w:pPr>
      <w:hyperlink w:anchor="_Toc236744380" w:history="1">
        <w:r w:rsidRPr="00636C76">
          <w:rPr>
            <w:rStyle w:val="Lienhypertexte"/>
            <w:noProof/>
          </w:rPr>
          <w:t>20.</w:t>
        </w:r>
        <w:r>
          <w:rPr>
            <w:rFonts w:asciiTheme="minorHAnsi" w:eastAsiaTheme="minorEastAsia" w:hAnsiTheme="minorHAnsi" w:cstheme="minorBidi"/>
            <w:b w:val="0"/>
            <w:noProof/>
            <w:kern w:val="2"/>
            <w:szCs w:val="24"/>
            <w14:ligatures w14:val="standardContextual"/>
          </w:rPr>
          <w:tab/>
        </w:r>
        <w:r w:rsidRPr="00636C76">
          <w:rPr>
            <w:rStyle w:val="Lienhypertexte"/>
            <w:noProof/>
          </w:rPr>
          <w:t>Jugement des candidatures, des offres et attribution</w:t>
        </w:r>
        <w:r>
          <w:rPr>
            <w:noProof/>
          </w:rPr>
          <w:tab/>
        </w:r>
        <w:r>
          <w:rPr>
            <w:noProof/>
          </w:rPr>
          <w:fldChar w:fldCharType="begin"/>
        </w:r>
        <w:r>
          <w:rPr>
            <w:noProof/>
          </w:rPr>
          <w:instrText xml:space="preserve"> PAGEREF _Toc236744380 \h </w:instrText>
        </w:r>
        <w:r>
          <w:rPr>
            <w:noProof/>
          </w:rPr>
        </w:r>
        <w:r>
          <w:rPr>
            <w:noProof/>
          </w:rPr>
          <w:fldChar w:fldCharType="separate"/>
        </w:r>
        <w:r>
          <w:rPr>
            <w:noProof/>
          </w:rPr>
          <w:t>19</w:t>
        </w:r>
        <w:r>
          <w:rPr>
            <w:noProof/>
          </w:rPr>
          <w:fldChar w:fldCharType="end"/>
        </w:r>
      </w:hyperlink>
    </w:p>
    <w:p w14:paraId="590C3635" w14:textId="0CDAF22D" w:rsidR="00E14E81" w:rsidRDefault="00E14E81">
      <w:pPr>
        <w:pStyle w:val="TM2"/>
        <w:tabs>
          <w:tab w:val="left" w:pos="1000"/>
        </w:tabs>
        <w:rPr>
          <w:rFonts w:asciiTheme="minorHAnsi" w:eastAsiaTheme="minorEastAsia" w:hAnsiTheme="minorHAnsi" w:cstheme="minorBidi"/>
          <w:noProof/>
          <w:kern w:val="2"/>
          <w:sz w:val="24"/>
          <w:szCs w:val="24"/>
          <w14:ligatures w14:val="standardContextual"/>
        </w:rPr>
      </w:pPr>
      <w:hyperlink w:anchor="_Toc236744381" w:history="1">
        <w:r w:rsidRPr="00636C76">
          <w:rPr>
            <w:rStyle w:val="Lienhypertexte"/>
            <w:noProof/>
          </w:rPr>
          <w:t>20.1</w:t>
        </w:r>
        <w:r>
          <w:rPr>
            <w:rFonts w:asciiTheme="minorHAnsi" w:eastAsiaTheme="minorEastAsia" w:hAnsiTheme="minorHAnsi" w:cstheme="minorBidi"/>
            <w:noProof/>
            <w:kern w:val="2"/>
            <w:sz w:val="24"/>
            <w:szCs w:val="24"/>
            <w14:ligatures w14:val="standardContextual"/>
          </w:rPr>
          <w:tab/>
        </w:r>
        <w:r w:rsidRPr="00636C76">
          <w:rPr>
            <w:rStyle w:val="Lienhypertexte"/>
            <w:noProof/>
          </w:rPr>
          <w:t>Jugement des candidatures</w:t>
        </w:r>
        <w:r>
          <w:rPr>
            <w:noProof/>
          </w:rPr>
          <w:tab/>
        </w:r>
        <w:r>
          <w:rPr>
            <w:noProof/>
          </w:rPr>
          <w:fldChar w:fldCharType="begin"/>
        </w:r>
        <w:r>
          <w:rPr>
            <w:noProof/>
          </w:rPr>
          <w:instrText xml:space="preserve"> PAGEREF _Toc236744381 \h </w:instrText>
        </w:r>
        <w:r>
          <w:rPr>
            <w:noProof/>
          </w:rPr>
        </w:r>
        <w:r>
          <w:rPr>
            <w:noProof/>
          </w:rPr>
          <w:fldChar w:fldCharType="separate"/>
        </w:r>
        <w:r>
          <w:rPr>
            <w:noProof/>
          </w:rPr>
          <w:t>19</w:t>
        </w:r>
        <w:r>
          <w:rPr>
            <w:noProof/>
          </w:rPr>
          <w:fldChar w:fldCharType="end"/>
        </w:r>
      </w:hyperlink>
    </w:p>
    <w:p w14:paraId="44886559" w14:textId="1E6C4123" w:rsidR="00E14E81" w:rsidRDefault="00E14E81">
      <w:pPr>
        <w:pStyle w:val="TM2"/>
        <w:tabs>
          <w:tab w:val="left" w:pos="1000"/>
        </w:tabs>
        <w:rPr>
          <w:rFonts w:asciiTheme="minorHAnsi" w:eastAsiaTheme="minorEastAsia" w:hAnsiTheme="minorHAnsi" w:cstheme="minorBidi"/>
          <w:noProof/>
          <w:kern w:val="2"/>
          <w:sz w:val="24"/>
          <w:szCs w:val="24"/>
          <w14:ligatures w14:val="standardContextual"/>
        </w:rPr>
      </w:pPr>
      <w:hyperlink w:anchor="_Toc236744382" w:history="1">
        <w:r w:rsidRPr="00636C76">
          <w:rPr>
            <w:rStyle w:val="Lienhypertexte"/>
            <w:noProof/>
          </w:rPr>
          <w:t>20.2</w:t>
        </w:r>
        <w:r>
          <w:rPr>
            <w:rFonts w:asciiTheme="minorHAnsi" w:eastAsiaTheme="minorEastAsia" w:hAnsiTheme="minorHAnsi" w:cstheme="minorBidi"/>
            <w:noProof/>
            <w:kern w:val="2"/>
            <w:sz w:val="24"/>
            <w:szCs w:val="24"/>
            <w14:ligatures w14:val="standardContextual"/>
          </w:rPr>
          <w:tab/>
        </w:r>
        <w:r w:rsidRPr="00636C76">
          <w:rPr>
            <w:rStyle w:val="Lienhypertexte"/>
            <w:noProof/>
          </w:rPr>
          <w:t>Jugement des offres</w:t>
        </w:r>
        <w:r>
          <w:rPr>
            <w:noProof/>
          </w:rPr>
          <w:tab/>
        </w:r>
        <w:r>
          <w:rPr>
            <w:noProof/>
          </w:rPr>
          <w:fldChar w:fldCharType="begin"/>
        </w:r>
        <w:r>
          <w:rPr>
            <w:noProof/>
          </w:rPr>
          <w:instrText xml:space="preserve"> PAGEREF _Toc236744382 \h </w:instrText>
        </w:r>
        <w:r>
          <w:rPr>
            <w:noProof/>
          </w:rPr>
        </w:r>
        <w:r>
          <w:rPr>
            <w:noProof/>
          </w:rPr>
          <w:fldChar w:fldCharType="separate"/>
        </w:r>
        <w:r>
          <w:rPr>
            <w:noProof/>
          </w:rPr>
          <w:t>19</w:t>
        </w:r>
        <w:r>
          <w:rPr>
            <w:noProof/>
          </w:rPr>
          <w:fldChar w:fldCharType="end"/>
        </w:r>
      </w:hyperlink>
    </w:p>
    <w:p w14:paraId="3FA4D5DB" w14:textId="6B557BE1" w:rsidR="00E14E81" w:rsidRDefault="00E14E81">
      <w:pPr>
        <w:pStyle w:val="TM2"/>
        <w:tabs>
          <w:tab w:val="left" w:pos="1000"/>
        </w:tabs>
        <w:rPr>
          <w:rFonts w:asciiTheme="minorHAnsi" w:eastAsiaTheme="minorEastAsia" w:hAnsiTheme="minorHAnsi" w:cstheme="minorBidi"/>
          <w:noProof/>
          <w:kern w:val="2"/>
          <w:sz w:val="24"/>
          <w:szCs w:val="24"/>
          <w14:ligatures w14:val="standardContextual"/>
        </w:rPr>
      </w:pPr>
      <w:hyperlink w:anchor="_Toc236744383" w:history="1">
        <w:r w:rsidRPr="00636C76">
          <w:rPr>
            <w:rStyle w:val="Lienhypertexte"/>
            <w:noProof/>
          </w:rPr>
          <w:t>20.3</w:t>
        </w:r>
        <w:r>
          <w:rPr>
            <w:rFonts w:asciiTheme="minorHAnsi" w:eastAsiaTheme="minorEastAsia" w:hAnsiTheme="minorHAnsi" w:cstheme="minorBidi"/>
            <w:noProof/>
            <w:kern w:val="2"/>
            <w:sz w:val="24"/>
            <w:szCs w:val="24"/>
            <w14:ligatures w14:val="standardContextual"/>
          </w:rPr>
          <w:tab/>
        </w:r>
        <w:r w:rsidRPr="00636C76">
          <w:rPr>
            <w:rStyle w:val="Lienhypertexte"/>
            <w:noProof/>
          </w:rPr>
          <w:t>Attribution du marché</w:t>
        </w:r>
        <w:r>
          <w:rPr>
            <w:noProof/>
          </w:rPr>
          <w:tab/>
        </w:r>
        <w:r>
          <w:rPr>
            <w:noProof/>
          </w:rPr>
          <w:fldChar w:fldCharType="begin"/>
        </w:r>
        <w:r>
          <w:rPr>
            <w:noProof/>
          </w:rPr>
          <w:instrText xml:space="preserve"> PAGEREF _Toc236744383 \h </w:instrText>
        </w:r>
        <w:r>
          <w:rPr>
            <w:noProof/>
          </w:rPr>
        </w:r>
        <w:r>
          <w:rPr>
            <w:noProof/>
          </w:rPr>
          <w:fldChar w:fldCharType="separate"/>
        </w:r>
        <w:r>
          <w:rPr>
            <w:noProof/>
          </w:rPr>
          <w:t>21</w:t>
        </w:r>
        <w:r>
          <w:rPr>
            <w:noProof/>
          </w:rPr>
          <w:fldChar w:fldCharType="end"/>
        </w:r>
      </w:hyperlink>
    </w:p>
    <w:p w14:paraId="31AD1A30" w14:textId="10C742BC" w:rsidR="00E14E81" w:rsidRDefault="00E14E81">
      <w:pPr>
        <w:pStyle w:val="TM1"/>
        <w:tabs>
          <w:tab w:val="left" w:pos="601"/>
        </w:tabs>
        <w:rPr>
          <w:rFonts w:asciiTheme="minorHAnsi" w:eastAsiaTheme="minorEastAsia" w:hAnsiTheme="minorHAnsi" w:cstheme="minorBidi"/>
          <w:b w:val="0"/>
          <w:noProof/>
          <w:kern w:val="2"/>
          <w:szCs w:val="24"/>
          <w14:ligatures w14:val="standardContextual"/>
        </w:rPr>
      </w:pPr>
      <w:hyperlink w:anchor="_Toc236744384" w:history="1">
        <w:r w:rsidRPr="00636C76">
          <w:rPr>
            <w:rStyle w:val="Lienhypertexte"/>
            <w:noProof/>
          </w:rPr>
          <w:t>21.</w:t>
        </w:r>
        <w:r>
          <w:rPr>
            <w:rFonts w:asciiTheme="minorHAnsi" w:eastAsiaTheme="minorEastAsia" w:hAnsiTheme="minorHAnsi" w:cstheme="minorBidi"/>
            <w:b w:val="0"/>
            <w:noProof/>
            <w:kern w:val="2"/>
            <w:szCs w:val="24"/>
            <w14:ligatures w14:val="standardContextual"/>
          </w:rPr>
          <w:tab/>
        </w:r>
        <w:r w:rsidRPr="00636C76">
          <w:rPr>
            <w:rStyle w:val="Lienhypertexte"/>
            <w:noProof/>
          </w:rPr>
          <w:t>Conditions d’envoi et de remise des candidatures et des offres</w:t>
        </w:r>
        <w:r>
          <w:rPr>
            <w:noProof/>
          </w:rPr>
          <w:tab/>
        </w:r>
        <w:r>
          <w:rPr>
            <w:noProof/>
          </w:rPr>
          <w:fldChar w:fldCharType="begin"/>
        </w:r>
        <w:r>
          <w:rPr>
            <w:noProof/>
          </w:rPr>
          <w:instrText xml:space="preserve"> PAGEREF _Toc236744384 \h </w:instrText>
        </w:r>
        <w:r>
          <w:rPr>
            <w:noProof/>
          </w:rPr>
        </w:r>
        <w:r>
          <w:rPr>
            <w:noProof/>
          </w:rPr>
          <w:fldChar w:fldCharType="separate"/>
        </w:r>
        <w:r>
          <w:rPr>
            <w:noProof/>
          </w:rPr>
          <w:t>22</w:t>
        </w:r>
        <w:r>
          <w:rPr>
            <w:noProof/>
          </w:rPr>
          <w:fldChar w:fldCharType="end"/>
        </w:r>
      </w:hyperlink>
    </w:p>
    <w:p w14:paraId="58D25EEE" w14:textId="0E75C7AF" w:rsidR="00E14E81" w:rsidRDefault="00E14E81">
      <w:pPr>
        <w:pStyle w:val="TM1"/>
        <w:tabs>
          <w:tab w:val="left" w:pos="601"/>
        </w:tabs>
        <w:rPr>
          <w:rFonts w:asciiTheme="minorHAnsi" w:eastAsiaTheme="minorEastAsia" w:hAnsiTheme="minorHAnsi" w:cstheme="minorBidi"/>
          <w:b w:val="0"/>
          <w:noProof/>
          <w:kern w:val="2"/>
          <w:szCs w:val="24"/>
          <w14:ligatures w14:val="standardContextual"/>
        </w:rPr>
      </w:pPr>
      <w:hyperlink w:anchor="_Toc236744385" w:history="1">
        <w:r w:rsidRPr="00636C76">
          <w:rPr>
            <w:rStyle w:val="Lienhypertexte"/>
            <w:noProof/>
          </w:rPr>
          <w:t>22.</w:t>
        </w:r>
        <w:r>
          <w:rPr>
            <w:rFonts w:asciiTheme="minorHAnsi" w:eastAsiaTheme="minorEastAsia" w:hAnsiTheme="minorHAnsi" w:cstheme="minorBidi"/>
            <w:b w:val="0"/>
            <w:noProof/>
            <w:kern w:val="2"/>
            <w:szCs w:val="24"/>
            <w14:ligatures w14:val="standardContextual"/>
          </w:rPr>
          <w:tab/>
        </w:r>
        <w:r w:rsidRPr="00636C76">
          <w:rPr>
            <w:rStyle w:val="Lienhypertexte"/>
            <w:noProof/>
          </w:rPr>
          <w:t>Renseignements complémentaires</w:t>
        </w:r>
        <w:r>
          <w:rPr>
            <w:noProof/>
          </w:rPr>
          <w:tab/>
        </w:r>
        <w:r>
          <w:rPr>
            <w:noProof/>
          </w:rPr>
          <w:fldChar w:fldCharType="begin"/>
        </w:r>
        <w:r>
          <w:rPr>
            <w:noProof/>
          </w:rPr>
          <w:instrText xml:space="preserve"> PAGEREF _Toc236744385 \h </w:instrText>
        </w:r>
        <w:r>
          <w:rPr>
            <w:noProof/>
          </w:rPr>
        </w:r>
        <w:r>
          <w:rPr>
            <w:noProof/>
          </w:rPr>
          <w:fldChar w:fldCharType="separate"/>
        </w:r>
        <w:r>
          <w:rPr>
            <w:noProof/>
          </w:rPr>
          <w:t>23</w:t>
        </w:r>
        <w:r>
          <w:rPr>
            <w:noProof/>
          </w:rPr>
          <w:fldChar w:fldCharType="end"/>
        </w:r>
      </w:hyperlink>
    </w:p>
    <w:p w14:paraId="1990B2D8" w14:textId="09A21B6C" w:rsidR="00E14E81" w:rsidRDefault="00E14E81">
      <w:pPr>
        <w:pStyle w:val="TM1"/>
        <w:tabs>
          <w:tab w:val="left" w:pos="601"/>
        </w:tabs>
        <w:rPr>
          <w:rFonts w:asciiTheme="minorHAnsi" w:eastAsiaTheme="minorEastAsia" w:hAnsiTheme="minorHAnsi" w:cstheme="minorBidi"/>
          <w:b w:val="0"/>
          <w:noProof/>
          <w:kern w:val="2"/>
          <w:szCs w:val="24"/>
          <w14:ligatures w14:val="standardContextual"/>
        </w:rPr>
      </w:pPr>
      <w:hyperlink w:anchor="_Toc236744386" w:history="1">
        <w:r w:rsidRPr="00636C76">
          <w:rPr>
            <w:rStyle w:val="Lienhypertexte"/>
            <w:noProof/>
          </w:rPr>
          <w:t>23.</w:t>
        </w:r>
        <w:r>
          <w:rPr>
            <w:rFonts w:asciiTheme="minorHAnsi" w:eastAsiaTheme="minorEastAsia" w:hAnsiTheme="minorHAnsi" w:cstheme="minorBidi"/>
            <w:b w:val="0"/>
            <w:noProof/>
            <w:kern w:val="2"/>
            <w:szCs w:val="24"/>
            <w14:ligatures w14:val="standardContextual"/>
          </w:rPr>
          <w:tab/>
        </w:r>
        <w:r w:rsidRPr="00636C76">
          <w:rPr>
            <w:rStyle w:val="Lienhypertexte"/>
            <w:noProof/>
          </w:rPr>
          <w:t>Procédures de recours</w:t>
        </w:r>
        <w:r>
          <w:rPr>
            <w:noProof/>
          </w:rPr>
          <w:tab/>
        </w:r>
        <w:r>
          <w:rPr>
            <w:noProof/>
          </w:rPr>
          <w:fldChar w:fldCharType="begin"/>
        </w:r>
        <w:r>
          <w:rPr>
            <w:noProof/>
          </w:rPr>
          <w:instrText xml:space="preserve"> PAGEREF _Toc236744386 \h </w:instrText>
        </w:r>
        <w:r>
          <w:rPr>
            <w:noProof/>
          </w:rPr>
        </w:r>
        <w:r>
          <w:rPr>
            <w:noProof/>
          </w:rPr>
          <w:fldChar w:fldCharType="separate"/>
        </w:r>
        <w:r>
          <w:rPr>
            <w:noProof/>
          </w:rPr>
          <w:t>24</w:t>
        </w:r>
        <w:r>
          <w:rPr>
            <w:noProof/>
          </w:rPr>
          <w:fldChar w:fldCharType="end"/>
        </w:r>
      </w:hyperlink>
    </w:p>
    <w:p w14:paraId="5F29CEE6" w14:textId="1F155F90" w:rsidR="00E14E81" w:rsidRDefault="00E14E81">
      <w:pPr>
        <w:pStyle w:val="TM1"/>
        <w:tabs>
          <w:tab w:val="left" w:pos="601"/>
        </w:tabs>
        <w:rPr>
          <w:rFonts w:asciiTheme="minorHAnsi" w:eastAsiaTheme="minorEastAsia" w:hAnsiTheme="minorHAnsi" w:cstheme="minorBidi"/>
          <w:b w:val="0"/>
          <w:noProof/>
          <w:kern w:val="2"/>
          <w:szCs w:val="24"/>
          <w14:ligatures w14:val="standardContextual"/>
        </w:rPr>
      </w:pPr>
      <w:hyperlink w:anchor="_Toc236744387" w:history="1">
        <w:r w:rsidRPr="00636C76">
          <w:rPr>
            <w:rStyle w:val="Lienhypertexte"/>
            <w:noProof/>
          </w:rPr>
          <w:t>24.</w:t>
        </w:r>
        <w:r>
          <w:rPr>
            <w:rFonts w:asciiTheme="minorHAnsi" w:eastAsiaTheme="minorEastAsia" w:hAnsiTheme="minorHAnsi" w:cstheme="minorBidi"/>
            <w:b w:val="0"/>
            <w:noProof/>
            <w:kern w:val="2"/>
            <w:szCs w:val="24"/>
            <w14:ligatures w14:val="standardContextual"/>
          </w:rPr>
          <w:tab/>
        </w:r>
        <w:r w:rsidRPr="00636C76">
          <w:rPr>
            <w:rStyle w:val="Lienhypertexte"/>
            <w:noProof/>
          </w:rPr>
          <w:t>Dérogations aux documents généraux</w:t>
        </w:r>
        <w:r>
          <w:rPr>
            <w:noProof/>
          </w:rPr>
          <w:tab/>
        </w:r>
        <w:r>
          <w:rPr>
            <w:noProof/>
          </w:rPr>
          <w:fldChar w:fldCharType="begin"/>
        </w:r>
        <w:r>
          <w:rPr>
            <w:noProof/>
          </w:rPr>
          <w:instrText xml:space="preserve"> PAGEREF _Toc236744387 \h </w:instrText>
        </w:r>
        <w:r>
          <w:rPr>
            <w:noProof/>
          </w:rPr>
        </w:r>
        <w:r>
          <w:rPr>
            <w:noProof/>
          </w:rPr>
          <w:fldChar w:fldCharType="separate"/>
        </w:r>
        <w:r>
          <w:rPr>
            <w:noProof/>
          </w:rPr>
          <w:t>24</w:t>
        </w:r>
        <w:r>
          <w:rPr>
            <w:noProof/>
          </w:rPr>
          <w:fldChar w:fldCharType="end"/>
        </w:r>
      </w:hyperlink>
    </w:p>
    <w:p w14:paraId="61F343DD" w14:textId="1E5E0A2F" w:rsidR="00E14E81" w:rsidRDefault="00E14E81">
      <w:pPr>
        <w:pStyle w:val="TM1"/>
        <w:tabs>
          <w:tab w:val="left" w:pos="601"/>
        </w:tabs>
        <w:rPr>
          <w:rFonts w:asciiTheme="minorHAnsi" w:eastAsiaTheme="minorEastAsia" w:hAnsiTheme="minorHAnsi" w:cstheme="minorBidi"/>
          <w:b w:val="0"/>
          <w:noProof/>
          <w:kern w:val="2"/>
          <w:szCs w:val="24"/>
          <w14:ligatures w14:val="standardContextual"/>
        </w:rPr>
      </w:pPr>
      <w:hyperlink w:anchor="_Toc236744388" w:history="1">
        <w:r w:rsidRPr="00636C76">
          <w:rPr>
            <w:rStyle w:val="Lienhypertexte"/>
            <w:noProof/>
          </w:rPr>
          <w:t>25.</w:t>
        </w:r>
        <w:r>
          <w:rPr>
            <w:rFonts w:asciiTheme="minorHAnsi" w:eastAsiaTheme="minorEastAsia" w:hAnsiTheme="minorHAnsi" w:cstheme="minorBidi"/>
            <w:b w:val="0"/>
            <w:noProof/>
            <w:kern w:val="2"/>
            <w:szCs w:val="24"/>
            <w14:ligatures w14:val="standardContextual"/>
          </w:rPr>
          <w:tab/>
        </w:r>
        <w:r w:rsidRPr="00636C76">
          <w:rPr>
            <w:rStyle w:val="Lienhypertexte"/>
            <w:noProof/>
          </w:rPr>
          <w:t>Signature du candidat</w:t>
        </w:r>
        <w:r>
          <w:rPr>
            <w:noProof/>
          </w:rPr>
          <w:tab/>
        </w:r>
        <w:r>
          <w:rPr>
            <w:noProof/>
          </w:rPr>
          <w:fldChar w:fldCharType="begin"/>
        </w:r>
        <w:r>
          <w:rPr>
            <w:noProof/>
          </w:rPr>
          <w:instrText xml:space="preserve"> PAGEREF _Toc236744388 \h </w:instrText>
        </w:r>
        <w:r>
          <w:rPr>
            <w:noProof/>
          </w:rPr>
        </w:r>
        <w:r>
          <w:rPr>
            <w:noProof/>
          </w:rPr>
          <w:fldChar w:fldCharType="separate"/>
        </w:r>
        <w:r>
          <w:rPr>
            <w:noProof/>
          </w:rPr>
          <w:t>24</w:t>
        </w:r>
        <w:r>
          <w:rPr>
            <w:noProof/>
          </w:rPr>
          <w:fldChar w:fldCharType="end"/>
        </w:r>
      </w:hyperlink>
    </w:p>
    <w:p w14:paraId="4C7F6E38" w14:textId="1E6008DE" w:rsidR="00E14E81" w:rsidRDefault="00E14E81">
      <w:pPr>
        <w:pStyle w:val="TM1"/>
        <w:tabs>
          <w:tab w:val="left" w:pos="601"/>
        </w:tabs>
        <w:rPr>
          <w:rFonts w:asciiTheme="minorHAnsi" w:eastAsiaTheme="minorEastAsia" w:hAnsiTheme="minorHAnsi" w:cstheme="minorBidi"/>
          <w:b w:val="0"/>
          <w:noProof/>
          <w:kern w:val="2"/>
          <w:szCs w:val="24"/>
          <w14:ligatures w14:val="standardContextual"/>
        </w:rPr>
      </w:pPr>
      <w:hyperlink w:anchor="_Toc236744389" w:history="1">
        <w:r w:rsidRPr="00636C76">
          <w:rPr>
            <w:rStyle w:val="Lienhypertexte"/>
            <w:noProof/>
          </w:rPr>
          <w:t>26.</w:t>
        </w:r>
        <w:r>
          <w:rPr>
            <w:rFonts w:asciiTheme="minorHAnsi" w:eastAsiaTheme="minorEastAsia" w:hAnsiTheme="minorHAnsi" w:cstheme="minorBidi"/>
            <w:b w:val="0"/>
            <w:noProof/>
            <w:kern w:val="2"/>
            <w:szCs w:val="24"/>
            <w14:ligatures w14:val="standardContextual"/>
          </w:rPr>
          <w:tab/>
        </w:r>
        <w:r w:rsidRPr="00636C76">
          <w:rPr>
            <w:rStyle w:val="Lienhypertexte"/>
            <w:noProof/>
          </w:rPr>
          <w:t>Acceptation de l’offre</w:t>
        </w:r>
        <w:r>
          <w:rPr>
            <w:noProof/>
          </w:rPr>
          <w:tab/>
        </w:r>
        <w:r>
          <w:rPr>
            <w:noProof/>
          </w:rPr>
          <w:fldChar w:fldCharType="begin"/>
        </w:r>
        <w:r>
          <w:rPr>
            <w:noProof/>
          </w:rPr>
          <w:instrText xml:space="preserve"> PAGEREF _Toc236744389 \h </w:instrText>
        </w:r>
        <w:r>
          <w:rPr>
            <w:noProof/>
          </w:rPr>
        </w:r>
        <w:r>
          <w:rPr>
            <w:noProof/>
          </w:rPr>
          <w:fldChar w:fldCharType="separate"/>
        </w:r>
        <w:r>
          <w:rPr>
            <w:noProof/>
          </w:rPr>
          <w:t>24</w:t>
        </w:r>
        <w:r>
          <w:rPr>
            <w:noProof/>
          </w:rPr>
          <w:fldChar w:fldCharType="end"/>
        </w:r>
      </w:hyperlink>
    </w:p>
    <w:p w14:paraId="73FC0326" w14:textId="4FB43AA0" w:rsidR="00C9436B" w:rsidRDefault="008328F6">
      <w:pPr>
        <w:pStyle w:val="RedaliaNormal"/>
        <w:rPr>
          <w:b/>
          <w:kern w:val="3"/>
          <w:sz w:val="24"/>
        </w:rPr>
      </w:pPr>
      <w:r>
        <w:rPr>
          <w:b/>
          <w:kern w:val="3"/>
          <w:sz w:val="24"/>
        </w:rPr>
        <w:fldChar w:fldCharType="end"/>
      </w:r>
    </w:p>
    <w:p w14:paraId="2B32E8DD" w14:textId="77777777" w:rsidR="004E222E" w:rsidRDefault="004E222E">
      <w:pPr>
        <w:pStyle w:val="RedaliaNormal"/>
        <w:rPr>
          <w:b/>
          <w:kern w:val="3"/>
          <w:sz w:val="24"/>
        </w:rPr>
      </w:pPr>
    </w:p>
    <w:p w14:paraId="614B918B" w14:textId="77777777" w:rsidR="004E222E" w:rsidRDefault="004E222E">
      <w:pPr>
        <w:pStyle w:val="RedaliaNormal"/>
        <w:rPr>
          <w:b/>
          <w:kern w:val="3"/>
          <w:sz w:val="24"/>
        </w:rPr>
      </w:pPr>
    </w:p>
    <w:p w14:paraId="5A1694A4" w14:textId="77777777" w:rsidR="004E222E" w:rsidRDefault="004E222E">
      <w:pPr>
        <w:pStyle w:val="RedaliaNormal"/>
        <w:rPr>
          <w:b/>
          <w:kern w:val="3"/>
          <w:sz w:val="24"/>
        </w:rPr>
      </w:pPr>
    </w:p>
    <w:p w14:paraId="71643127" w14:textId="77777777" w:rsidR="004E222E" w:rsidRDefault="004E222E">
      <w:pPr>
        <w:pStyle w:val="RedaliaNormal"/>
        <w:rPr>
          <w:b/>
          <w:kern w:val="3"/>
          <w:sz w:val="24"/>
        </w:rPr>
      </w:pPr>
    </w:p>
    <w:p w14:paraId="68D98E9C" w14:textId="77777777" w:rsidR="004E222E" w:rsidRDefault="004E222E">
      <w:pPr>
        <w:pStyle w:val="RedaliaNormal"/>
        <w:rPr>
          <w:b/>
          <w:kern w:val="3"/>
          <w:sz w:val="24"/>
        </w:rPr>
      </w:pPr>
    </w:p>
    <w:p w14:paraId="3CE27276" w14:textId="77777777" w:rsidR="004E222E" w:rsidRDefault="004E222E">
      <w:pPr>
        <w:pStyle w:val="RedaliaNormal"/>
        <w:rPr>
          <w:b/>
          <w:kern w:val="3"/>
          <w:sz w:val="24"/>
        </w:rPr>
      </w:pPr>
    </w:p>
    <w:p w14:paraId="3C0E69F1" w14:textId="77777777" w:rsidR="004E222E" w:rsidRDefault="004E222E">
      <w:pPr>
        <w:pStyle w:val="RedaliaNormal"/>
        <w:rPr>
          <w:b/>
          <w:kern w:val="3"/>
          <w:sz w:val="24"/>
        </w:rPr>
      </w:pPr>
    </w:p>
    <w:p w14:paraId="1F624A8A" w14:textId="77777777" w:rsidR="004E222E" w:rsidRDefault="004E222E">
      <w:pPr>
        <w:pStyle w:val="RedaliaNormal"/>
        <w:rPr>
          <w:b/>
          <w:kern w:val="3"/>
          <w:sz w:val="24"/>
        </w:rPr>
      </w:pPr>
    </w:p>
    <w:p w14:paraId="482C1DD1" w14:textId="77777777" w:rsidR="004E222E" w:rsidRDefault="004E222E">
      <w:pPr>
        <w:pStyle w:val="RedaliaNormal"/>
        <w:rPr>
          <w:b/>
          <w:kern w:val="3"/>
          <w:sz w:val="24"/>
        </w:rPr>
      </w:pPr>
    </w:p>
    <w:p w14:paraId="63C4FE19" w14:textId="77777777" w:rsidR="004E222E" w:rsidRDefault="004E222E">
      <w:pPr>
        <w:pStyle w:val="RedaliaNormal"/>
        <w:rPr>
          <w:b/>
          <w:kern w:val="3"/>
          <w:sz w:val="24"/>
        </w:rPr>
      </w:pPr>
    </w:p>
    <w:p w14:paraId="7B39F7B2" w14:textId="77777777" w:rsidR="004E222E" w:rsidRDefault="004E222E">
      <w:pPr>
        <w:pStyle w:val="RedaliaNormal"/>
        <w:rPr>
          <w:b/>
          <w:kern w:val="3"/>
          <w:sz w:val="24"/>
        </w:rPr>
      </w:pPr>
    </w:p>
    <w:p w14:paraId="02598BD6" w14:textId="77777777" w:rsidR="004E222E" w:rsidRDefault="004E222E">
      <w:pPr>
        <w:pStyle w:val="RedaliaNormal"/>
        <w:rPr>
          <w:b/>
          <w:kern w:val="3"/>
          <w:sz w:val="24"/>
        </w:rPr>
      </w:pPr>
    </w:p>
    <w:p w14:paraId="0D7C754D" w14:textId="77777777" w:rsidR="004E222E" w:rsidRDefault="004E222E">
      <w:pPr>
        <w:pStyle w:val="RedaliaNormal"/>
        <w:rPr>
          <w:b/>
          <w:kern w:val="3"/>
          <w:sz w:val="24"/>
        </w:rPr>
      </w:pPr>
    </w:p>
    <w:p w14:paraId="121089AC" w14:textId="77777777" w:rsidR="004E222E" w:rsidRDefault="004E222E">
      <w:pPr>
        <w:pStyle w:val="RedaliaNormal"/>
        <w:rPr>
          <w:b/>
          <w:kern w:val="3"/>
          <w:sz w:val="24"/>
        </w:rPr>
      </w:pPr>
    </w:p>
    <w:p w14:paraId="392C7018" w14:textId="77777777" w:rsidR="004E222E" w:rsidRDefault="004E222E">
      <w:pPr>
        <w:pStyle w:val="RedaliaNormal"/>
        <w:rPr>
          <w:b/>
          <w:kern w:val="3"/>
          <w:sz w:val="24"/>
        </w:rPr>
      </w:pPr>
    </w:p>
    <w:p w14:paraId="0D4E47F9" w14:textId="77777777" w:rsidR="004E222E" w:rsidRDefault="004E222E">
      <w:pPr>
        <w:pStyle w:val="RedaliaNormal"/>
        <w:rPr>
          <w:b/>
          <w:kern w:val="3"/>
          <w:sz w:val="24"/>
        </w:rPr>
      </w:pPr>
    </w:p>
    <w:p w14:paraId="5A2D958E" w14:textId="77777777" w:rsidR="004E222E" w:rsidRDefault="004E222E">
      <w:pPr>
        <w:pStyle w:val="RedaliaNormal"/>
        <w:rPr>
          <w:b/>
          <w:kern w:val="3"/>
          <w:sz w:val="24"/>
        </w:rPr>
      </w:pPr>
    </w:p>
    <w:p w14:paraId="17B75848" w14:textId="77777777" w:rsidR="004E222E" w:rsidRDefault="004E222E">
      <w:pPr>
        <w:pStyle w:val="RedaliaNormal"/>
        <w:rPr>
          <w:b/>
          <w:kern w:val="3"/>
          <w:sz w:val="24"/>
        </w:rPr>
      </w:pPr>
    </w:p>
    <w:p w14:paraId="10B4415C" w14:textId="77777777" w:rsidR="004E222E" w:rsidRDefault="004E222E">
      <w:pPr>
        <w:pStyle w:val="RedaliaNormal"/>
        <w:rPr>
          <w:b/>
          <w:kern w:val="3"/>
          <w:sz w:val="24"/>
        </w:rPr>
      </w:pPr>
    </w:p>
    <w:p w14:paraId="255EAD6D" w14:textId="77777777" w:rsidR="004E222E" w:rsidRDefault="004E222E">
      <w:pPr>
        <w:pStyle w:val="RedaliaNormal"/>
        <w:rPr>
          <w:b/>
          <w:kern w:val="3"/>
          <w:sz w:val="24"/>
        </w:rPr>
      </w:pPr>
    </w:p>
    <w:p w14:paraId="00A4DCFB" w14:textId="77777777" w:rsidR="004E222E" w:rsidRDefault="004E222E">
      <w:pPr>
        <w:pStyle w:val="RedaliaNormal"/>
        <w:rPr>
          <w:b/>
          <w:kern w:val="3"/>
          <w:sz w:val="24"/>
        </w:rPr>
      </w:pPr>
    </w:p>
    <w:p w14:paraId="65F5C42E" w14:textId="77777777" w:rsidR="004E222E" w:rsidRDefault="004E222E">
      <w:pPr>
        <w:pStyle w:val="RedaliaNormal"/>
        <w:rPr>
          <w:b/>
          <w:kern w:val="3"/>
          <w:sz w:val="24"/>
        </w:rPr>
      </w:pPr>
    </w:p>
    <w:p w14:paraId="692AA382" w14:textId="77777777" w:rsidR="004E222E" w:rsidRDefault="004E222E">
      <w:pPr>
        <w:pStyle w:val="RedaliaNormal"/>
        <w:rPr>
          <w:b/>
          <w:kern w:val="3"/>
          <w:sz w:val="24"/>
        </w:rPr>
      </w:pPr>
    </w:p>
    <w:p w14:paraId="53FBE8D7" w14:textId="77777777" w:rsidR="004E222E" w:rsidRDefault="004E222E">
      <w:pPr>
        <w:pStyle w:val="RedaliaNormal"/>
        <w:rPr>
          <w:b/>
          <w:kern w:val="3"/>
          <w:sz w:val="24"/>
        </w:rPr>
      </w:pPr>
    </w:p>
    <w:p w14:paraId="1DE88817" w14:textId="77777777" w:rsidR="004E222E" w:rsidRDefault="004E222E">
      <w:pPr>
        <w:pStyle w:val="RedaliaNormal"/>
        <w:rPr>
          <w:b/>
          <w:kern w:val="3"/>
          <w:sz w:val="24"/>
        </w:rPr>
      </w:pPr>
    </w:p>
    <w:p w14:paraId="65A2480A" w14:textId="77777777" w:rsidR="004E222E" w:rsidRDefault="004E222E">
      <w:pPr>
        <w:pStyle w:val="RedaliaNormal"/>
        <w:rPr>
          <w:b/>
          <w:kern w:val="3"/>
          <w:sz w:val="24"/>
        </w:rPr>
      </w:pPr>
    </w:p>
    <w:p w14:paraId="0747F043" w14:textId="77777777" w:rsidR="004E222E" w:rsidRDefault="004E222E">
      <w:pPr>
        <w:pStyle w:val="RedaliaNormal"/>
        <w:rPr>
          <w:b/>
          <w:kern w:val="3"/>
          <w:sz w:val="24"/>
        </w:rPr>
      </w:pPr>
    </w:p>
    <w:p w14:paraId="6FB7BC51" w14:textId="77777777" w:rsidR="004E222E" w:rsidRDefault="004E222E">
      <w:pPr>
        <w:pStyle w:val="RedaliaNormal"/>
        <w:rPr>
          <w:b/>
          <w:kern w:val="3"/>
          <w:sz w:val="24"/>
        </w:rPr>
      </w:pPr>
    </w:p>
    <w:p w14:paraId="0E0A8389" w14:textId="77777777" w:rsidR="004E222E" w:rsidRDefault="004E222E">
      <w:pPr>
        <w:pStyle w:val="RedaliaNormal"/>
        <w:rPr>
          <w:b/>
          <w:kern w:val="3"/>
          <w:sz w:val="24"/>
        </w:rPr>
      </w:pPr>
    </w:p>
    <w:p w14:paraId="70C31ED9" w14:textId="77777777" w:rsidR="004E222E" w:rsidRDefault="004E222E">
      <w:pPr>
        <w:pStyle w:val="RedaliaNormal"/>
        <w:rPr>
          <w:b/>
          <w:kern w:val="3"/>
          <w:sz w:val="24"/>
        </w:rPr>
      </w:pPr>
    </w:p>
    <w:p w14:paraId="360875CD" w14:textId="77777777" w:rsidR="004E222E" w:rsidRDefault="004E222E">
      <w:pPr>
        <w:pStyle w:val="RedaliaNormal"/>
        <w:rPr>
          <w:b/>
          <w:kern w:val="3"/>
          <w:sz w:val="24"/>
        </w:rPr>
      </w:pPr>
    </w:p>
    <w:p w14:paraId="137A62A0" w14:textId="77777777" w:rsidR="004E222E" w:rsidRDefault="004E222E">
      <w:pPr>
        <w:pStyle w:val="RedaliaNormal"/>
        <w:rPr>
          <w:b/>
          <w:kern w:val="3"/>
          <w:sz w:val="24"/>
        </w:rPr>
      </w:pPr>
    </w:p>
    <w:p w14:paraId="7F4C51CF" w14:textId="77777777" w:rsidR="004E222E" w:rsidRDefault="004E222E">
      <w:pPr>
        <w:pStyle w:val="RedaliaNormal"/>
        <w:rPr>
          <w:b/>
          <w:kern w:val="3"/>
          <w:sz w:val="24"/>
        </w:rPr>
      </w:pPr>
    </w:p>
    <w:p w14:paraId="52E9C903" w14:textId="77777777" w:rsidR="004E222E" w:rsidRDefault="004E222E">
      <w:pPr>
        <w:pStyle w:val="RedaliaNormal"/>
        <w:rPr>
          <w:b/>
          <w:kern w:val="3"/>
          <w:sz w:val="24"/>
        </w:rPr>
      </w:pPr>
    </w:p>
    <w:p w14:paraId="17C7D57E" w14:textId="77777777" w:rsidR="004E222E" w:rsidRDefault="004E222E">
      <w:pPr>
        <w:pStyle w:val="RedaliaNormal"/>
      </w:pPr>
    </w:p>
    <w:p w14:paraId="7AF3AECE" w14:textId="77777777" w:rsidR="00B12DDB" w:rsidRDefault="008328F6">
      <w:pPr>
        <w:pStyle w:val="RedaliaTitre1"/>
      </w:pPr>
      <w:bookmarkStart w:id="2" w:name="_Toc191317066"/>
      <w:bookmarkStart w:id="3" w:name="_Toc236744309"/>
      <w:r>
        <w:lastRenderedPageBreak/>
        <w:t>Objet du marché – Dispositions générales</w:t>
      </w:r>
      <w:bookmarkEnd w:id="2"/>
      <w:bookmarkEnd w:id="3"/>
    </w:p>
    <w:p w14:paraId="718610D7" w14:textId="77777777" w:rsidR="00B12DDB" w:rsidRDefault="008328F6">
      <w:pPr>
        <w:pStyle w:val="RedaliaNormal"/>
      </w:pPr>
      <w:r>
        <w:t>Les prestations du présent marché ont pour objet : COLLÈGE PIERRE DE CASTELNAU DE GEAUNE - TRAVAUX DE MODIFICATION DE L'INSTALLATION DE VENTILATION DE LA DEMI-PENSION.</w:t>
      </w:r>
    </w:p>
    <w:p w14:paraId="3F40F99F" w14:textId="77777777" w:rsidR="00B12DDB" w:rsidRDefault="008328F6">
      <w:pPr>
        <w:pStyle w:val="RedaliaNormal"/>
      </w:pPr>
      <w:r>
        <w:t>La description des ouvrages et leurs spécifications techniques sont indiquées dans le Cahier des Clauses Techniques Particulières.</w:t>
      </w:r>
    </w:p>
    <w:p w14:paraId="3AB529CB" w14:textId="77777777" w:rsidR="00B12DDB" w:rsidRDefault="008328F6">
      <w:pPr>
        <w:pStyle w:val="RedaliaNormal"/>
      </w:pPr>
      <w:r>
        <w:t>Lieu d’exécution des prestations : COMMUNE DE GEAUNE (40320).</w:t>
      </w:r>
    </w:p>
    <w:p w14:paraId="3BCF82D7" w14:textId="77777777" w:rsidR="00800615" w:rsidRDefault="00800615">
      <w:pPr>
        <w:pStyle w:val="RedaliaNormal"/>
      </w:pPr>
    </w:p>
    <w:p w14:paraId="55CBA139" w14:textId="50F56928" w:rsidR="00800615" w:rsidRPr="00A92997" w:rsidRDefault="00800615" w:rsidP="00800615">
      <w:pPr>
        <w:tabs>
          <w:tab w:val="left" w:leader="dot" w:pos="8505"/>
        </w:tabs>
        <w:spacing w:before="40"/>
        <w:jc w:val="both"/>
        <w:textAlignment w:val="auto"/>
        <w:rPr>
          <w:rFonts w:ascii="Verdana" w:eastAsia="Verdana" w:hAnsi="Verdana" w:cs="Verdana"/>
          <w:b/>
          <w:bCs/>
          <w:sz w:val="18"/>
        </w:rPr>
      </w:pPr>
      <w:r w:rsidRPr="00A92997">
        <w:rPr>
          <w:rFonts w:ascii="Verdana" w:eastAsia="Verdana" w:hAnsi="Verdana" w:cs="Verdana"/>
          <w:b/>
          <w:bCs/>
          <w:sz w:val="18"/>
        </w:rPr>
        <w:t>Cette consultation fait suite à la consultation 202</w:t>
      </w:r>
      <w:r>
        <w:rPr>
          <w:rFonts w:ascii="Verdana" w:eastAsia="Verdana" w:hAnsi="Verdana" w:cs="Verdana"/>
          <w:b/>
          <w:bCs/>
          <w:sz w:val="18"/>
        </w:rPr>
        <w:t>6</w:t>
      </w:r>
      <w:r w:rsidRPr="00A92997">
        <w:rPr>
          <w:rFonts w:ascii="Verdana" w:eastAsia="Verdana" w:hAnsi="Verdana" w:cs="Verdana"/>
          <w:b/>
          <w:bCs/>
          <w:sz w:val="18"/>
        </w:rPr>
        <w:t>PBD0</w:t>
      </w:r>
      <w:r>
        <w:rPr>
          <w:rFonts w:ascii="Verdana" w:eastAsia="Verdana" w:hAnsi="Verdana" w:cs="Verdana"/>
          <w:b/>
          <w:bCs/>
          <w:sz w:val="18"/>
        </w:rPr>
        <w:t>633</w:t>
      </w:r>
      <w:r w:rsidRPr="00A92997">
        <w:rPr>
          <w:rFonts w:ascii="Verdana" w:eastAsia="Verdana" w:hAnsi="Verdana" w:cs="Verdana"/>
          <w:b/>
          <w:bCs/>
          <w:sz w:val="18"/>
        </w:rPr>
        <w:t xml:space="preserve"> </w:t>
      </w:r>
      <w:r>
        <w:rPr>
          <w:rFonts w:ascii="Verdana" w:eastAsia="Verdana" w:hAnsi="Verdana" w:cs="Verdana"/>
          <w:b/>
          <w:bCs/>
          <w:sz w:val="18"/>
        </w:rPr>
        <w:t>qui a été déclarée infructueuse.</w:t>
      </w:r>
    </w:p>
    <w:p w14:paraId="53113333" w14:textId="2ABF8316" w:rsidR="00B12DDB" w:rsidRDefault="008328F6">
      <w:pPr>
        <w:pStyle w:val="RedaliaTitre2"/>
      </w:pPr>
      <w:bookmarkStart w:id="4" w:name="_Toc236744310"/>
      <w:r>
        <w:t>Nomenclature</w:t>
      </w:r>
      <w:r w:rsidR="00971C01">
        <w:t xml:space="preserve"> CVP</w:t>
      </w:r>
      <w:bookmarkEnd w:id="4"/>
    </w:p>
    <w:p w14:paraId="55E61F4A" w14:textId="232241FE" w:rsidR="00B12DDB" w:rsidRDefault="00C9436B">
      <w:pPr>
        <w:pStyle w:val="RedaliaNormal"/>
      </w:pPr>
      <w:r>
        <w:rPr>
          <w:rFonts w:cs="Calibri"/>
        </w:rPr>
        <w:t>45331000-6 – Travaux d'installation de matériel de chauffage, de ventilation et de climatisation</w:t>
      </w:r>
    </w:p>
    <w:p w14:paraId="16B61565" w14:textId="77777777" w:rsidR="00B12DDB" w:rsidRDefault="008328F6">
      <w:pPr>
        <w:pStyle w:val="RedaliaTitre1"/>
      </w:pPr>
      <w:bookmarkStart w:id="5" w:name="_Toc192648939"/>
      <w:bookmarkStart w:id="6" w:name="_Toc174160389"/>
      <w:bookmarkStart w:id="7" w:name="_Toc236744311"/>
      <w:r>
        <w:t>Contractant</w:t>
      </w:r>
      <w:bookmarkEnd w:id="5"/>
      <w:bookmarkEnd w:id="6"/>
      <w:bookmarkEnd w:id="7"/>
    </w:p>
    <w:p w14:paraId="625F895F" w14:textId="77777777" w:rsidR="00B12DDB" w:rsidRDefault="008328F6">
      <w:pPr>
        <w:pStyle w:val="RedaliaNormal"/>
      </w:pPr>
      <w:r>
        <w:t>Après avoir pris connaissance du présent marché et de ses annexes ainsi que des éléments qui y sont cités, et apprécié sous ma seule responsabilité la nature et la difficulté des prestations à effectuer,</w:t>
      </w:r>
    </w:p>
    <w:p w14:paraId="0625FEDF" w14:textId="77777777" w:rsidR="00B12DDB" w:rsidRDefault="008328F6">
      <w:pPr>
        <w:pStyle w:val="RdaliaRetraitniveau2"/>
        <w:numPr>
          <w:ilvl w:val="0"/>
          <w:numId w:val="20"/>
        </w:numPr>
      </w:pPr>
      <w:r>
        <w:t>Je M'ENGAGE, sans réserve, conformément aux conditions, clauses et prescriptions des documents visés ci-dessus à exécuter les prestations définies ci-après, aux conditions qui constituent mon offre.</w:t>
      </w:r>
    </w:p>
    <w:p w14:paraId="7AAF6010" w14:textId="77777777" w:rsidR="00B12DDB" w:rsidRDefault="008328F6">
      <w:pPr>
        <w:pStyle w:val="RdaliaRetraitniveau2"/>
        <w:numPr>
          <w:ilvl w:val="0"/>
          <w:numId w:val="15"/>
        </w:numPr>
      </w:pPr>
      <w:r>
        <w:t>J’AFFIRME, sous peine de résiliation de plein droit du marché, que je suis titulaire d'une police d'assurance garantissant l'ensemble des responsabilités que j'encours.</w:t>
      </w:r>
    </w:p>
    <w:p w14:paraId="350548B7" w14:textId="77777777" w:rsidR="00B12DDB" w:rsidRDefault="008328F6">
      <w:pPr>
        <w:pStyle w:val="RdaliaRetraitniveau2"/>
        <w:numPr>
          <w:ilvl w:val="0"/>
          <w:numId w:val="15"/>
        </w:numPr>
      </w:pPr>
      <w:r>
        <w:t>Je CONFIRME, sous peine de résiliation de plein droit du marché, que les sous-traitants proposés sont également titulaires de polices d’assurances garantissant les responsabilités qu’ils encourent.</w:t>
      </w:r>
    </w:p>
    <w:p w14:paraId="26C3548C" w14:textId="77777777" w:rsidR="00B12DDB" w:rsidRDefault="008328F6">
      <w:pPr>
        <w:pStyle w:val="RedaliaNormal"/>
      </w:pPr>
      <w:r>
        <w:t>L'offre ainsi présentée ne nous lie toutefois que si l’attribution du marché a lieu dans un délai de 120 jours à compter de la date limite de réception des offres finales.</w:t>
      </w:r>
    </w:p>
    <w:p w14:paraId="2E8F3DF3" w14:textId="77777777" w:rsidR="00B12DDB" w:rsidRDefault="00B12DDB">
      <w:pPr>
        <w:pStyle w:val="RedaliaNormal"/>
      </w:pPr>
    </w:p>
    <w:p w14:paraId="48486ADE" w14:textId="77777777" w:rsidR="00B12DDB" w:rsidRDefault="008328F6">
      <w:pPr>
        <w:pStyle w:val="RedaliaNormal"/>
        <w:pBdr>
          <w:top w:val="single" w:sz="4" w:space="1" w:color="000000"/>
          <w:left w:val="single" w:sz="4" w:space="4" w:color="000000"/>
          <w:bottom w:val="single" w:sz="4" w:space="1" w:color="000000"/>
          <w:right w:val="single" w:sz="4" w:space="4" w:color="000000"/>
        </w:pBdr>
      </w:pPr>
      <w:bookmarkStart w:id="8" w:name="formcheckbox_off_11"/>
      <w:r>
        <w:rPr>
          <w:rFonts w:ascii="Wingdings" w:eastAsia="Wingdings" w:hAnsi="Wingdings" w:cs="Wingdings"/>
        </w:rPr>
        <w:t>¨</w:t>
      </w:r>
      <w:bookmarkEnd w:id="8"/>
      <w:r>
        <w:t xml:space="preserve"> </w:t>
      </w:r>
      <w:r>
        <w:rPr>
          <w:b/>
        </w:rPr>
        <w:t>Le signataire :</w:t>
      </w:r>
    </w:p>
    <w:p w14:paraId="1D38AD74" w14:textId="77777777" w:rsidR="00B12DDB" w:rsidRDefault="008328F6">
      <w:pPr>
        <w:pStyle w:val="RedaliaNormal"/>
        <w:pBdr>
          <w:top w:val="single" w:sz="4" w:space="1" w:color="000000"/>
          <w:left w:val="single" w:sz="4" w:space="4" w:color="000000"/>
          <w:bottom w:val="single" w:sz="4" w:space="1" w:color="000000"/>
          <w:right w:val="single" w:sz="4" w:space="4" w:color="000000"/>
        </w:pBdr>
      </w:pPr>
      <w:r>
        <w:t xml:space="preserve">                                               </w:t>
      </w:r>
      <w:bookmarkStart w:id="9" w:name="formcheckbox_off_12"/>
      <w:r>
        <w:rPr>
          <w:rFonts w:ascii="Wingdings" w:eastAsia="Wingdings" w:hAnsi="Wingdings" w:cs="Wingdings"/>
        </w:rPr>
        <w:t>¨</w:t>
      </w:r>
      <w:bookmarkEnd w:id="9"/>
      <w:r>
        <w:t xml:space="preserve"> s’engage, sur la base de son offre et pour son propre compte à exécuter les prestations demandées dans les conditions définies ci-</w:t>
      </w:r>
      <w:proofErr w:type="gramStart"/>
      <w:r>
        <w:t>après;</w:t>
      </w:r>
      <w:proofErr w:type="gramEnd"/>
    </w:p>
    <w:p w14:paraId="2262F6B6" w14:textId="77777777" w:rsidR="00B12DDB" w:rsidRDefault="008328F6">
      <w:pPr>
        <w:pStyle w:val="RedaliaNormal"/>
        <w:pBdr>
          <w:top w:val="single" w:sz="4" w:space="1" w:color="000000"/>
          <w:left w:val="single" w:sz="4" w:space="4" w:color="000000"/>
          <w:bottom w:val="single" w:sz="4" w:space="1" w:color="000000"/>
          <w:right w:val="single" w:sz="4" w:space="4" w:color="000000"/>
        </w:pBdr>
      </w:pPr>
      <w:r>
        <w:t xml:space="preserve">                                               </w:t>
      </w:r>
      <w:bookmarkStart w:id="10" w:name="formcheckbox_off_13"/>
      <w:r>
        <w:rPr>
          <w:rFonts w:ascii="Wingdings" w:eastAsia="Wingdings" w:hAnsi="Wingdings" w:cs="Wingdings"/>
        </w:rPr>
        <w:t>¨</w:t>
      </w:r>
      <w:bookmarkEnd w:id="10"/>
      <w:r>
        <w:t xml:space="preserve"> engage la société ........................................... </w:t>
      </w:r>
      <w:proofErr w:type="gramStart"/>
      <w:r>
        <w:t>sur</w:t>
      </w:r>
      <w:proofErr w:type="gramEnd"/>
      <w:r>
        <w:t xml:space="preserve"> la base de son offre à exécuter les prestations demandées dans les conditions définies ci-</w:t>
      </w:r>
      <w:proofErr w:type="gramStart"/>
      <w:r>
        <w:t>après;</w:t>
      </w:r>
      <w:proofErr w:type="gramEnd"/>
    </w:p>
    <w:p w14:paraId="499F671A" w14:textId="77777777" w:rsidR="00B12DDB" w:rsidRDefault="00B12DDB">
      <w:pPr>
        <w:pStyle w:val="RedaliaNormal"/>
      </w:pPr>
    </w:p>
    <w:p w14:paraId="03433920" w14:textId="77777777" w:rsidR="00B12DDB" w:rsidRDefault="008328F6">
      <w:pPr>
        <w:pStyle w:val="RedaliaNormal"/>
        <w:pBdr>
          <w:top w:val="single" w:sz="4" w:space="1" w:color="000000"/>
          <w:left w:val="single" w:sz="4" w:space="4" w:color="000000"/>
          <w:bottom w:val="single" w:sz="4" w:space="1" w:color="000000"/>
          <w:right w:val="single" w:sz="4" w:space="4" w:color="000000"/>
        </w:pBdr>
      </w:pPr>
      <w:bookmarkStart w:id="11" w:name="formcheckbox_off_14"/>
      <w:r>
        <w:rPr>
          <w:rFonts w:ascii="Wingdings" w:eastAsia="Wingdings" w:hAnsi="Wingdings" w:cs="Wingdings"/>
        </w:rPr>
        <w:t>¨</w:t>
      </w:r>
      <w:bookmarkEnd w:id="11"/>
      <w:r>
        <w:t xml:space="preserve"> </w:t>
      </w:r>
      <w:r>
        <w:rPr>
          <w:b/>
        </w:rPr>
        <w:t>Le mandataire (1) :</w:t>
      </w:r>
    </w:p>
    <w:p w14:paraId="44F32A96" w14:textId="77777777" w:rsidR="00B12DDB" w:rsidRDefault="008328F6">
      <w:pPr>
        <w:pStyle w:val="RedaliaNormal"/>
        <w:pBdr>
          <w:top w:val="single" w:sz="4" w:space="1" w:color="000000"/>
          <w:left w:val="single" w:sz="4" w:space="4" w:color="000000"/>
          <w:bottom w:val="single" w:sz="4" w:space="1" w:color="000000"/>
          <w:right w:val="single" w:sz="4" w:space="4" w:color="000000"/>
        </w:pBdr>
      </w:pPr>
      <w:r>
        <w:t xml:space="preserve">                                               </w:t>
      </w:r>
      <w:bookmarkStart w:id="12" w:name="formcheckbox_off_15"/>
      <w:r>
        <w:rPr>
          <w:rFonts w:ascii="Wingdings" w:eastAsia="Wingdings" w:hAnsi="Wingdings" w:cs="Wingdings"/>
        </w:rPr>
        <w:t>¨</w:t>
      </w:r>
      <w:bookmarkEnd w:id="12"/>
      <w:r>
        <w:t xml:space="preserve"> du groupement solidaire</w:t>
      </w:r>
    </w:p>
    <w:p w14:paraId="3FB58B8B" w14:textId="77777777" w:rsidR="00B12DDB" w:rsidRDefault="008328F6">
      <w:pPr>
        <w:pStyle w:val="RedaliaNormal"/>
        <w:pBdr>
          <w:top w:val="single" w:sz="4" w:space="1" w:color="000000"/>
          <w:left w:val="single" w:sz="4" w:space="4" w:color="000000"/>
          <w:bottom w:val="single" w:sz="4" w:space="1" w:color="000000"/>
          <w:right w:val="single" w:sz="4" w:space="4" w:color="000000"/>
        </w:pBdr>
      </w:pPr>
      <w:r>
        <w:t xml:space="preserve">                                               </w:t>
      </w:r>
      <w:bookmarkStart w:id="13" w:name="formcheckbox_off_16"/>
      <w:r>
        <w:rPr>
          <w:rFonts w:ascii="Wingdings" w:eastAsia="Wingdings" w:hAnsi="Wingdings" w:cs="Wingdings"/>
        </w:rPr>
        <w:t>¨</w:t>
      </w:r>
      <w:bookmarkEnd w:id="13"/>
      <w:r>
        <w:t xml:space="preserve"> solidaire du groupement conjoint</w:t>
      </w:r>
    </w:p>
    <w:p w14:paraId="32B7362E" w14:textId="77777777" w:rsidR="00B12DDB" w:rsidRDefault="008328F6">
      <w:pPr>
        <w:pStyle w:val="RedaliaNormal"/>
        <w:pBdr>
          <w:top w:val="single" w:sz="4" w:space="1" w:color="000000"/>
          <w:left w:val="single" w:sz="4" w:space="4" w:color="000000"/>
          <w:bottom w:val="single" w:sz="4" w:space="1" w:color="000000"/>
          <w:right w:val="single" w:sz="4" w:space="4" w:color="000000"/>
        </w:pBdr>
      </w:pPr>
      <w:r>
        <w:t xml:space="preserve">                                               </w:t>
      </w:r>
      <w:bookmarkStart w:id="14" w:name="formcheckbox_off_17"/>
      <w:r>
        <w:rPr>
          <w:rFonts w:ascii="Wingdings" w:eastAsia="Wingdings" w:hAnsi="Wingdings" w:cs="Wingdings"/>
        </w:rPr>
        <w:t>¨</w:t>
      </w:r>
      <w:bookmarkEnd w:id="14"/>
      <w:r>
        <w:t xml:space="preserve"> non solidaire du groupement conjoint</w:t>
      </w:r>
    </w:p>
    <w:p w14:paraId="39A63EA7" w14:textId="77777777" w:rsidR="00B12DDB" w:rsidRDefault="008328F6">
      <w:pPr>
        <w:pStyle w:val="RedaliaNormal"/>
        <w:pBdr>
          <w:top w:val="single" w:sz="4" w:space="1" w:color="000000"/>
          <w:left w:val="single" w:sz="4" w:space="4" w:color="000000"/>
          <w:bottom w:val="single" w:sz="4" w:space="1" w:color="000000"/>
          <w:right w:val="single" w:sz="4" w:space="4" w:color="000000"/>
        </w:pBdr>
      </w:pPr>
      <w:proofErr w:type="gramStart"/>
      <w:r>
        <w:t>s’engage</w:t>
      </w:r>
      <w:proofErr w:type="gramEnd"/>
      <w:r>
        <w:t xml:space="preserve"> pour l’ensemble des prestataires groupés désignés dans l’annexe ci-jointe (2) à exécuter les prestations demandées dans les conditions définies ci-</w:t>
      </w:r>
      <w:proofErr w:type="gramStart"/>
      <w:r>
        <w:t>après;</w:t>
      </w:r>
      <w:proofErr w:type="gramEnd"/>
    </w:p>
    <w:p w14:paraId="3450568C" w14:textId="77777777" w:rsidR="007A0324" w:rsidRDefault="007A0324">
      <w:pPr>
        <w:pStyle w:val="RdaliaLgende"/>
      </w:pPr>
    </w:p>
    <w:p w14:paraId="2F013174" w14:textId="19C84D76" w:rsidR="00B12DDB" w:rsidRDefault="008328F6">
      <w:pPr>
        <w:pStyle w:val="RdaliaLgende"/>
      </w:pPr>
      <w:r>
        <w:t>(1) Cocher la case correspondante à la nature de votre groupement.</w:t>
      </w:r>
    </w:p>
    <w:p w14:paraId="5BD2EC95" w14:textId="77777777" w:rsidR="00B12DDB" w:rsidRDefault="008328F6">
      <w:pPr>
        <w:pStyle w:val="RdaliaLgende"/>
      </w:pPr>
      <w:r>
        <w:t>(2) Cette annexe est à dupliquer en autant d'exemplaires que nécessaire et elle est recommandée dans le cas de groupement conjoint.</w:t>
      </w:r>
    </w:p>
    <w:p w14:paraId="45CAE7DF" w14:textId="77777777" w:rsidR="00B12DDB" w:rsidRDefault="008328F6">
      <w:pPr>
        <w:pStyle w:val="RdaliaLgende"/>
      </w:pPr>
      <w:r>
        <w:t>(3) Dans le cas d'un groupement, indiquer les coordonnées du mandataire.</w:t>
      </w:r>
    </w:p>
    <w:p w14:paraId="142E2464" w14:textId="77777777" w:rsidR="00B12DDB" w:rsidRDefault="00B12DDB">
      <w:pPr>
        <w:pStyle w:val="RedaliaNormal"/>
      </w:pPr>
    </w:p>
    <w:p w14:paraId="4936C3A7" w14:textId="77777777" w:rsidR="00B12DDB" w:rsidRDefault="008328F6">
      <w:pPr>
        <w:pStyle w:val="RedaliaNormal"/>
        <w:jc w:val="left"/>
      </w:pPr>
      <w:r>
        <w:t>Nom commercial et dénomination sociale du candidat (3) :</w:t>
      </w:r>
    </w:p>
    <w:p w14:paraId="54FCC7C4" w14:textId="77777777" w:rsidR="00B12DDB" w:rsidRDefault="008328F6">
      <w:pPr>
        <w:pStyle w:val="RedaliaNormal"/>
        <w:jc w:val="left"/>
      </w:pPr>
      <w:r>
        <w:t>……………………………………………………………………………………………………………</w:t>
      </w:r>
    </w:p>
    <w:p w14:paraId="00888BD7" w14:textId="77777777" w:rsidR="00B12DDB" w:rsidRDefault="008328F6">
      <w:pPr>
        <w:pStyle w:val="RedaliaNormal"/>
      </w:pPr>
      <w:r>
        <w:rPr>
          <w:rFonts w:cs="Arial"/>
          <w:color w:val="000000"/>
          <w:szCs w:val="22"/>
        </w:rPr>
        <w:t>Nom, Prénom et fonction du représentant légal du candidat :</w:t>
      </w:r>
    </w:p>
    <w:p w14:paraId="11695E39" w14:textId="77777777" w:rsidR="00B12DDB" w:rsidRDefault="008328F6">
      <w:pPr>
        <w:pStyle w:val="RedaliaNormal"/>
        <w:rPr>
          <w:rFonts w:ascii="Times New Roman" w:hAnsi="Times New Roman"/>
          <w:color w:val="000000"/>
          <w:sz w:val="24"/>
          <w:szCs w:val="24"/>
        </w:rPr>
      </w:pPr>
      <w:r>
        <w:rPr>
          <w:rFonts w:ascii="Times New Roman" w:hAnsi="Times New Roman"/>
          <w:color w:val="000000"/>
          <w:sz w:val="24"/>
          <w:szCs w:val="24"/>
        </w:rPr>
        <w:t>……………………………………………………………………………………………………</w:t>
      </w:r>
    </w:p>
    <w:p w14:paraId="12505D25" w14:textId="77777777" w:rsidR="00B12DDB" w:rsidRDefault="008328F6">
      <w:pPr>
        <w:pStyle w:val="RedaliaNormal"/>
        <w:jc w:val="left"/>
      </w:pPr>
      <w:r>
        <w:t>Adresse de l’établissement :</w:t>
      </w:r>
    </w:p>
    <w:p w14:paraId="30120868" w14:textId="77777777" w:rsidR="00B12DDB" w:rsidRDefault="008328F6">
      <w:pPr>
        <w:pStyle w:val="RedaliaNormal"/>
        <w:jc w:val="left"/>
      </w:pPr>
      <w:r>
        <w:t>…………………………………………………………………………………………………………...</w:t>
      </w:r>
    </w:p>
    <w:p w14:paraId="3ED94334" w14:textId="77777777" w:rsidR="00B12DDB" w:rsidRDefault="008328F6">
      <w:pPr>
        <w:pStyle w:val="RedaliaNormal"/>
        <w:jc w:val="left"/>
      </w:pPr>
      <w:r>
        <w:t>...…………………………………………………………………………………………………………</w:t>
      </w:r>
    </w:p>
    <w:p w14:paraId="2FF3F3AD" w14:textId="77777777" w:rsidR="00B12DDB" w:rsidRDefault="008328F6">
      <w:pPr>
        <w:pStyle w:val="RedaliaNormal"/>
        <w:jc w:val="left"/>
      </w:pPr>
      <w:r>
        <w:lastRenderedPageBreak/>
        <w:t>…………………………………………………………………………………………………………...</w:t>
      </w:r>
    </w:p>
    <w:p w14:paraId="3FCE7D7E" w14:textId="77777777" w:rsidR="006645C3" w:rsidRDefault="006645C3">
      <w:pPr>
        <w:pStyle w:val="RedaliaNormal"/>
        <w:jc w:val="left"/>
      </w:pPr>
    </w:p>
    <w:p w14:paraId="3CD80479" w14:textId="77777777" w:rsidR="00B12DDB" w:rsidRDefault="008328F6">
      <w:pPr>
        <w:pStyle w:val="RedaliaNormal"/>
        <w:jc w:val="left"/>
      </w:pPr>
      <w:r>
        <w:t>Adresse du siège social (si différente de l’établissement) :</w:t>
      </w:r>
    </w:p>
    <w:p w14:paraId="46305A84" w14:textId="77777777" w:rsidR="00B12DDB" w:rsidRDefault="008328F6">
      <w:pPr>
        <w:pStyle w:val="RedaliaNormal"/>
        <w:jc w:val="left"/>
      </w:pPr>
      <w:r>
        <w:t>…………………………………………………………………………………………………………...</w:t>
      </w:r>
    </w:p>
    <w:p w14:paraId="480D5B82" w14:textId="77777777" w:rsidR="00B12DDB" w:rsidRDefault="008328F6">
      <w:pPr>
        <w:pStyle w:val="RedaliaNormal"/>
        <w:jc w:val="left"/>
      </w:pPr>
      <w:r>
        <w:t>.…………………………………………………………………………………………………………..</w:t>
      </w:r>
    </w:p>
    <w:p w14:paraId="437C7719" w14:textId="77777777" w:rsidR="00B12DDB" w:rsidRDefault="008328F6">
      <w:pPr>
        <w:pStyle w:val="RedaliaNormal"/>
        <w:jc w:val="left"/>
      </w:pPr>
      <w:r>
        <w:t>………………………………………………………………………………………………………...…</w:t>
      </w:r>
    </w:p>
    <w:p w14:paraId="18F1D100" w14:textId="77777777" w:rsidR="00B12DDB" w:rsidRDefault="008328F6">
      <w:pPr>
        <w:pStyle w:val="RedaliaNormal"/>
        <w:jc w:val="left"/>
      </w:pPr>
      <w:r>
        <w:t>Adresse électronique : ..............................................................................................................</w:t>
      </w:r>
    </w:p>
    <w:p w14:paraId="0FEBBB74" w14:textId="77777777" w:rsidR="00B12DDB" w:rsidRDefault="008328F6">
      <w:pPr>
        <w:pStyle w:val="RedaliaNormal"/>
        <w:jc w:val="left"/>
      </w:pPr>
      <w:r>
        <w:t>Téléphone : ...................................................</w:t>
      </w:r>
    </w:p>
    <w:p w14:paraId="61830B6F" w14:textId="77777777" w:rsidR="00B12DDB" w:rsidRDefault="008328F6">
      <w:pPr>
        <w:pStyle w:val="RedaliaNormal"/>
        <w:jc w:val="left"/>
      </w:pPr>
      <w:r>
        <w:t>Télécopie : ....................................................</w:t>
      </w:r>
    </w:p>
    <w:p w14:paraId="7B5A874C" w14:textId="77777777" w:rsidR="00B12DDB" w:rsidRDefault="008328F6">
      <w:pPr>
        <w:pStyle w:val="RedaliaNormal"/>
        <w:jc w:val="left"/>
      </w:pPr>
      <w:r>
        <w:t>SIRET : .........................................................</w:t>
      </w:r>
    </w:p>
    <w:p w14:paraId="5B0576FA" w14:textId="77777777" w:rsidR="00B12DDB" w:rsidRDefault="008328F6">
      <w:pPr>
        <w:pStyle w:val="RedaliaNormal"/>
        <w:jc w:val="left"/>
      </w:pPr>
      <w:r>
        <w:t>APE : ............................................................</w:t>
      </w:r>
    </w:p>
    <w:p w14:paraId="7BB24522" w14:textId="77777777" w:rsidR="00B12DDB" w:rsidRDefault="008328F6">
      <w:pPr>
        <w:pStyle w:val="RedaliaNormal"/>
        <w:jc w:val="left"/>
      </w:pPr>
      <w:r>
        <w:t>Numéro de TVA intracommunautaire : .........................................................</w:t>
      </w:r>
    </w:p>
    <w:p w14:paraId="01133446" w14:textId="77777777" w:rsidR="00B12DDB" w:rsidRDefault="00B12DDB">
      <w:pPr>
        <w:pStyle w:val="RedaliaNormal"/>
        <w:jc w:val="left"/>
      </w:pPr>
    </w:p>
    <w:p w14:paraId="58C90BEA" w14:textId="77777777" w:rsidR="00B12DDB" w:rsidRDefault="008328F6">
      <w:pPr>
        <w:pStyle w:val="RedaliaNormal"/>
      </w:pPr>
      <w:r>
        <w:t>Références bancaires :</w:t>
      </w:r>
    </w:p>
    <w:p w14:paraId="33DAE979" w14:textId="77777777" w:rsidR="00B12DDB" w:rsidRDefault="008328F6">
      <w:pPr>
        <w:pStyle w:val="RedaliaNormal"/>
      </w:pPr>
      <w:r>
        <w:t>IBAN : .......................................................................................................................................</w:t>
      </w:r>
    </w:p>
    <w:p w14:paraId="703BA79D" w14:textId="77777777" w:rsidR="00B12DDB" w:rsidRDefault="008328F6">
      <w:pPr>
        <w:pStyle w:val="RedaliaNormal"/>
      </w:pPr>
      <w:r>
        <w:t>BIC : .........................................................................................................................................</w:t>
      </w:r>
    </w:p>
    <w:p w14:paraId="3B9A1803" w14:textId="77777777" w:rsidR="00B12DDB" w:rsidRDefault="008328F6">
      <w:pPr>
        <w:pStyle w:val="RedaliaTitre2"/>
      </w:pPr>
      <w:bookmarkStart w:id="15" w:name="_Toc236744312"/>
      <w:r>
        <w:t>Intervenants externes</w:t>
      </w:r>
      <w:bookmarkEnd w:id="15"/>
    </w:p>
    <w:p w14:paraId="21980D2C" w14:textId="2EFC957C" w:rsidR="00B12DDB" w:rsidRDefault="006645C3">
      <w:pPr>
        <w:pStyle w:val="RedaliaTitre3"/>
      </w:pPr>
      <w:bookmarkStart w:id="16" w:name="_Toc236744313"/>
      <w:r>
        <w:t>Maître d’œuvre</w:t>
      </w:r>
      <w:bookmarkEnd w:id="16"/>
      <w:r>
        <w:t xml:space="preserve"> </w:t>
      </w:r>
    </w:p>
    <w:p w14:paraId="3BC9505A" w14:textId="77777777" w:rsidR="00C9436B" w:rsidRDefault="00C9436B" w:rsidP="00C9436B">
      <w:pPr>
        <w:pStyle w:val="RedaliaNormal"/>
      </w:pPr>
      <w:r>
        <w:t>LARBRE INGENIERIE</w:t>
      </w:r>
    </w:p>
    <w:p w14:paraId="351C6869" w14:textId="77777777" w:rsidR="00C9436B" w:rsidRDefault="00C9436B" w:rsidP="00C9436B">
      <w:pPr>
        <w:pStyle w:val="RedaliaNormal"/>
      </w:pPr>
      <w:r>
        <w:t>108 avenue Cronstad</w:t>
      </w:r>
    </w:p>
    <w:p w14:paraId="1DDE4436" w14:textId="77777777" w:rsidR="00C9436B" w:rsidRDefault="00C9436B" w:rsidP="00C9436B">
      <w:pPr>
        <w:pStyle w:val="RedaliaNormal"/>
      </w:pPr>
      <w:r>
        <w:t>40 000 Mont-De-Marsan</w:t>
      </w:r>
    </w:p>
    <w:p w14:paraId="27A7A1B7" w14:textId="77777777" w:rsidR="00B12DDB" w:rsidRDefault="008328F6">
      <w:pPr>
        <w:pStyle w:val="RedaliaTitre2"/>
      </w:pPr>
      <w:bookmarkStart w:id="17" w:name="_Toc236744314"/>
      <w:r>
        <w:t>Sous-traitance</w:t>
      </w:r>
      <w:bookmarkEnd w:id="17"/>
    </w:p>
    <w:p w14:paraId="64F3BA8D" w14:textId="77777777" w:rsidR="00B12DDB" w:rsidRDefault="008328F6">
      <w:pPr>
        <w:pStyle w:val="RedaliaNormal"/>
      </w:pPr>
      <w:r>
        <w:t>En cas de sous-traitance, le titulaire devra faire accepter le sous-traitant et agréer ses conditions de paiements conformément à la réglementation en vigueur.</w:t>
      </w:r>
    </w:p>
    <w:p w14:paraId="7548A197" w14:textId="77777777" w:rsidR="00B12DDB" w:rsidRDefault="008328F6">
      <w:pPr>
        <w:pStyle w:val="RedaliaNormal"/>
      </w:pPr>
      <w:r>
        <w:t>À cet effet, il présentera le cadre d’acte spécial de sous-traitance annexé au présent document, dûment complété et signé en y joignant les pièces listées sur ce cadre d’acte spécial. En cours d’exécution du marché, le titulaire produira également l’exemplaire unique du marché ou le certificat de cessibilité ou une attestation ou mainlevée du bénéficiaire d’une cession ou nantissement de créances lorsque l’une ou l’autre aura été effectuée.</w:t>
      </w:r>
    </w:p>
    <w:p w14:paraId="7E6C0D0C" w14:textId="77777777" w:rsidR="00B12DDB" w:rsidRDefault="008328F6">
      <w:pPr>
        <w:pStyle w:val="RedaliaNormal"/>
      </w:pPr>
      <w:r>
        <w:t xml:space="preserve">Après acceptation d’une sous-traitance de second rang et plus présentée par le sous-traitant de rang 1 et plus, ces derniers devront fournir, à défaut d’avoir obtenu du maître d'ouvrage un accord sur une délégation de paiement, dans le délai de 8 jours de l’acceptation, une caution personnelle et solidaire garantissant le paiement de toutes les sommes dues par eux au sous-traitant de second rang et plus. La </w:t>
      </w:r>
      <w:proofErr w:type="gramStart"/>
      <w:r>
        <w:t>non production</w:t>
      </w:r>
      <w:proofErr w:type="gramEnd"/>
      <w:r>
        <w:t xml:space="preserve"> de cette caution emportera résiliation du marché.</w:t>
      </w:r>
    </w:p>
    <w:p w14:paraId="123D747B" w14:textId="77777777" w:rsidR="00B12DDB" w:rsidRDefault="008328F6">
      <w:pPr>
        <w:pStyle w:val="RedaliaNormal"/>
      </w:pPr>
      <w:r>
        <w:t>Les conditions de l'exercice de cette sous-traitance sont définies à l'article 3.6 du CCAG MOE. Notamment, le maître d'ouvrage notifiera, après signature, à chaque sous-traitant concerné, l'exemplaire de l'acte spécial qui lui revient.</w:t>
      </w:r>
    </w:p>
    <w:p w14:paraId="5AAA548B" w14:textId="77777777" w:rsidR="00B12DDB" w:rsidRDefault="008328F6">
      <w:pPr>
        <w:pStyle w:val="RedaliaTitre2"/>
      </w:pPr>
      <w:bookmarkStart w:id="18" w:name="_Toc236744315"/>
      <w:r>
        <w:t>Obligation de confidentialité et protection des données à caractère personnel</w:t>
      </w:r>
      <w:bookmarkEnd w:id="18"/>
    </w:p>
    <w:p w14:paraId="537A4BBC" w14:textId="77777777" w:rsidR="00B12DDB" w:rsidRDefault="008328F6">
      <w:pPr>
        <w:pStyle w:val="RedaliaNormal"/>
      </w:pPr>
      <w:r>
        <w:t>Le titulaire ainsi que l’acheteur sont tenus à une obligation générale de confidentialité et au respect des règles, européennes et françaises, applicables au traitement des données à caractère personnel dans les conditions définies à l’article 5 du CCAG.</w:t>
      </w:r>
    </w:p>
    <w:p w14:paraId="15B85313" w14:textId="77777777" w:rsidR="00B12DDB" w:rsidRDefault="008328F6">
      <w:pPr>
        <w:pStyle w:val="RedaliaNormal"/>
      </w:pPr>
      <w:r>
        <w:t>Ces obligations s'appliquent aux sous-traitants. Le titulaire s'engage à les leur communiquer.</w:t>
      </w:r>
    </w:p>
    <w:p w14:paraId="5B57C955" w14:textId="77777777" w:rsidR="00B12DDB" w:rsidRDefault="00B12DDB">
      <w:pPr>
        <w:pStyle w:val="RedaliaNormal"/>
      </w:pPr>
    </w:p>
    <w:p w14:paraId="51D39C04" w14:textId="423A7025" w:rsidR="00B12DDB" w:rsidRDefault="008328F6">
      <w:pPr>
        <w:pStyle w:val="RedaliaNormal"/>
      </w:pPr>
      <w:r>
        <w:t>En cas de méconnaissance de la réglementation relative au traitement des données par le titulaire, il sera fait application d’une ou de plusieurs pénalité(s)</w:t>
      </w:r>
      <w:r w:rsidR="00CA6E05">
        <w:t>.</w:t>
      </w:r>
    </w:p>
    <w:p w14:paraId="4E524FE8" w14:textId="77777777" w:rsidR="00B12DDB" w:rsidRDefault="008328F6">
      <w:pPr>
        <w:pStyle w:val="RedaliaNormal"/>
      </w:pPr>
      <w:r>
        <w:lastRenderedPageBreak/>
        <w:t>En cas de manquement, par le titulaire ou son sous-traitant, à ses obligations légales et contractuelles relatives à la protection des données personnelles, le marché pourra être résilié pour faute.</w:t>
      </w:r>
    </w:p>
    <w:p w14:paraId="46D04701" w14:textId="77777777" w:rsidR="00B12DDB" w:rsidRDefault="008328F6">
      <w:pPr>
        <w:pStyle w:val="RedaliaTitre2"/>
      </w:pPr>
      <w:bookmarkStart w:id="19" w:name="_Toc236744316"/>
      <w:r>
        <w:t>Mesures de sécurité</w:t>
      </w:r>
      <w:bookmarkEnd w:id="19"/>
    </w:p>
    <w:p w14:paraId="300CC4C9" w14:textId="77777777" w:rsidR="001F4D87" w:rsidRDefault="008328F6">
      <w:pPr>
        <w:pStyle w:val="RedaliaNormal"/>
      </w:pPr>
      <w:r>
        <w:t xml:space="preserve">Le titulaire est tenu d’observer les dispositions particulières relatives à la sécurité sur les sites d’intervention qui lui sont communiquées par l’acheteur dans les conditions définies à l’article 5.3 du CCAG. </w:t>
      </w:r>
    </w:p>
    <w:p w14:paraId="354749FA" w14:textId="77777777" w:rsidR="00B12DDB" w:rsidRDefault="008328F6">
      <w:pPr>
        <w:pStyle w:val="RedaliaNormal"/>
      </w:pPr>
      <w:r>
        <w:t>Ces obligations s'appliquent aux sous-traitants. Le titulaire s'engage à les leur communiquer.</w:t>
      </w:r>
    </w:p>
    <w:p w14:paraId="0AEDBDD6" w14:textId="77777777" w:rsidR="00B12DDB" w:rsidRDefault="008328F6">
      <w:pPr>
        <w:pStyle w:val="RedaliaTitre1"/>
      </w:pPr>
      <w:bookmarkStart w:id="20" w:name="_Toc191317068"/>
      <w:bookmarkStart w:id="21" w:name="_Toc236744317"/>
      <w:bookmarkEnd w:id="20"/>
      <w:r>
        <w:t>Pièces constitutives du marché</w:t>
      </w:r>
      <w:bookmarkEnd w:id="21"/>
    </w:p>
    <w:p w14:paraId="5D986F31" w14:textId="77777777" w:rsidR="00B12DDB" w:rsidRDefault="008328F6">
      <w:pPr>
        <w:pStyle w:val="RedaliaNormal"/>
      </w:pPr>
      <w:r>
        <w:t>Le présent marché est exécuté conformément aux dispositions du Cahier des Clauses Administratives Générales applicables aux marchés publics de travaux (CCAG Travaux) par l’arrêté du 30 mars 2021 (publié au JORF n°0078 du 1</w:t>
      </w:r>
      <w:r>
        <w:rPr>
          <w:vertAlign w:val="superscript"/>
        </w:rPr>
        <w:t>er</w:t>
      </w:r>
      <w:r>
        <w:t xml:space="preserve"> avril 2021).</w:t>
      </w:r>
    </w:p>
    <w:p w14:paraId="3BEE8A56" w14:textId="77777777" w:rsidR="00B12DDB" w:rsidRDefault="00B12DDB">
      <w:pPr>
        <w:pStyle w:val="RedaliaNormal"/>
      </w:pPr>
    </w:p>
    <w:p w14:paraId="493DCF6C" w14:textId="502A4E30" w:rsidR="00B12DDB" w:rsidRDefault="008328F6">
      <w:pPr>
        <w:pStyle w:val="RedaliaNormal"/>
      </w:pPr>
      <w:r>
        <w:t>Par dérogation à l’article 4.1 du CCAG</w:t>
      </w:r>
      <w:r w:rsidR="00267D23">
        <w:t xml:space="preserve"> Travaux</w:t>
      </w:r>
      <w:r>
        <w:t>, les pièces contractuelles prévalent dans l’ordre ci-après :</w:t>
      </w:r>
    </w:p>
    <w:p w14:paraId="634B3554" w14:textId="77777777" w:rsidR="00B12DDB" w:rsidRDefault="008328F6">
      <w:pPr>
        <w:pStyle w:val="RedaliaRetraitavecpuce"/>
        <w:numPr>
          <w:ilvl w:val="0"/>
          <w:numId w:val="21"/>
        </w:numPr>
      </w:pPr>
      <w:r>
        <w:t xml:space="preserve">L’acte d’engagement valant Cahier des Clauses Administratives Particulières (CCAP) et ses éventuelles annexes financières, dont l’exemplaire original conservé dans les archives de l’acheteur fait </w:t>
      </w:r>
      <w:proofErr w:type="gramStart"/>
      <w:r>
        <w:t>seul foi</w:t>
      </w:r>
      <w:proofErr w:type="gramEnd"/>
      <w:r>
        <w:t>.</w:t>
      </w:r>
    </w:p>
    <w:p w14:paraId="5749C236" w14:textId="77777777" w:rsidR="00B12DDB" w:rsidRDefault="008328F6">
      <w:pPr>
        <w:pStyle w:val="RedaliaRetraitavecpuce"/>
        <w:numPr>
          <w:ilvl w:val="0"/>
          <w:numId w:val="17"/>
        </w:numPr>
      </w:pPr>
      <w:r>
        <w:t xml:space="preserve">Le Cahier des Clauses Techniques Particulières (CCTP) et ses éventuelles annexes dont l’exemplaire original conservé dans les archives de l’acheteur fait </w:t>
      </w:r>
      <w:proofErr w:type="gramStart"/>
      <w:r>
        <w:t>seul foi</w:t>
      </w:r>
      <w:proofErr w:type="gramEnd"/>
      <w:r>
        <w:t>.</w:t>
      </w:r>
    </w:p>
    <w:p w14:paraId="3E170104" w14:textId="77777777" w:rsidR="00B12DDB" w:rsidRDefault="008328F6">
      <w:pPr>
        <w:pStyle w:val="RedaliaRetraitavecpuce"/>
        <w:numPr>
          <w:ilvl w:val="0"/>
          <w:numId w:val="17"/>
        </w:numPr>
      </w:pPr>
      <w:r>
        <w:t>Le Cahier des Clauses Administratives Générales applicables aux marchés publics de travaux (CCAG Travaux).</w:t>
      </w:r>
    </w:p>
    <w:p w14:paraId="138EC834" w14:textId="77777777" w:rsidR="00B12DDB" w:rsidRDefault="008328F6">
      <w:pPr>
        <w:pStyle w:val="RedaliaRetraitavecpuce"/>
        <w:numPr>
          <w:ilvl w:val="0"/>
          <w:numId w:val="17"/>
        </w:numPr>
      </w:pPr>
      <w:r>
        <w:t>Les modalités pratiques de coopération entre le coordonnateur SPS et les intervenants.</w:t>
      </w:r>
    </w:p>
    <w:p w14:paraId="67A32CE2" w14:textId="77777777" w:rsidR="00B12DDB" w:rsidRDefault="008328F6">
      <w:pPr>
        <w:pStyle w:val="RedaliaRetraitavecpuce"/>
        <w:numPr>
          <w:ilvl w:val="0"/>
          <w:numId w:val="17"/>
        </w:numPr>
      </w:pPr>
      <w:r>
        <w:t>Les éléments de l’offre technique du titulaire.</w:t>
      </w:r>
    </w:p>
    <w:p w14:paraId="2AD587A0" w14:textId="0D0656A6" w:rsidR="006A3B49" w:rsidRDefault="006A3B49">
      <w:pPr>
        <w:pStyle w:val="RedaliaRetraitavecpuce"/>
        <w:numPr>
          <w:ilvl w:val="0"/>
          <w:numId w:val="17"/>
        </w:numPr>
      </w:pPr>
      <w:r>
        <w:t>La décomposition du prix global forfaitaire.</w:t>
      </w:r>
    </w:p>
    <w:p w14:paraId="79FDCA91" w14:textId="77777777" w:rsidR="00B12DDB" w:rsidRDefault="008328F6">
      <w:pPr>
        <w:pStyle w:val="RedaliaRetraitavecpuce"/>
        <w:numPr>
          <w:ilvl w:val="0"/>
          <w:numId w:val="17"/>
        </w:numPr>
      </w:pPr>
      <w:r>
        <w:t>Les actes spéciaux de sous-traitance et leurs éventuels actes modificatifs, postérieurs à la notification.</w:t>
      </w:r>
    </w:p>
    <w:p w14:paraId="3A15728C" w14:textId="77777777" w:rsidR="00CA6E05" w:rsidRDefault="00CA6E05" w:rsidP="00CA6E05">
      <w:pPr>
        <w:pStyle w:val="RedaliaRetraitavecpuce"/>
        <w:numPr>
          <w:ilvl w:val="0"/>
          <w:numId w:val="0"/>
        </w:numPr>
        <w:ind w:left="720" w:hanging="360"/>
      </w:pPr>
    </w:p>
    <w:p w14:paraId="1A834BCB" w14:textId="77777777" w:rsidR="00CA6E05" w:rsidRPr="00CA6E05" w:rsidRDefault="00CA6E05" w:rsidP="00CA6E05">
      <w:pPr>
        <w:pStyle w:val="RedaliaRetraitavecpuce"/>
        <w:numPr>
          <w:ilvl w:val="0"/>
          <w:numId w:val="0"/>
        </w:numPr>
        <w:ind w:left="360"/>
      </w:pPr>
      <w:r w:rsidRPr="00CA6E05">
        <w:t>L’acte d’engagement valant CCAP, et le CCTP, prévalent sur leurs annexes en cas de contradiction avec celles-ci et chaque annexe prévaut sur les autres en fonction de leur rang dans la liste des annexes propres à chaque document.</w:t>
      </w:r>
    </w:p>
    <w:p w14:paraId="18510F2B" w14:textId="77777777" w:rsidR="00B12DDB" w:rsidRDefault="008328F6">
      <w:pPr>
        <w:pStyle w:val="RedaliaTitre1"/>
      </w:pPr>
      <w:bookmarkStart w:id="22" w:name="_Toc236744318"/>
      <w:r>
        <w:t>Forme des notifications et informations au titulaire</w:t>
      </w:r>
      <w:bookmarkEnd w:id="22"/>
    </w:p>
    <w:p w14:paraId="78BFAD13" w14:textId="77777777" w:rsidR="00B12DDB" w:rsidRDefault="008328F6">
      <w:pPr>
        <w:pStyle w:val="RedaliaNormal"/>
      </w:pPr>
      <w:r>
        <w:t>En vertu de l’article 3.1 du CCAG, la notification des décisions, observations, ou informations qui font courir un délai est faite par tout moyen matériel ou dématérialisé permettant de déterminer de façon certaine la date et, le cas échéant, l’heure de sa réception.</w:t>
      </w:r>
    </w:p>
    <w:p w14:paraId="6C5FA48A" w14:textId="77777777" w:rsidR="00B12DDB" w:rsidRDefault="008328F6">
      <w:pPr>
        <w:pStyle w:val="RedaliaNormal"/>
      </w:pPr>
      <w:r>
        <w:t>Cette notification peut être faite par le biais du profil acheteur ou à l’adresse postale ou électronique des parties.</w:t>
      </w:r>
    </w:p>
    <w:p w14:paraId="2C383F0A" w14:textId="77777777" w:rsidR="00B12DDB" w:rsidRDefault="008328F6">
      <w:pPr>
        <w:pStyle w:val="RedaliaNormal"/>
      </w:pPr>
      <w:r>
        <w:t>Lorsque la notification est effectuée par le biais du profil d'acheteur, les parties sont réputées avoir reçu cette notification à la date de la première consultation du document qui leur a ainsi été adressé, certifiée par l'accusé de réception délivré par l'application informatique, ou, à défaut de consultation dans un délai de huit jours à compter de la date de mise à disposition du document sur le profil d'acheteur, à l'issue de ce délai.</w:t>
      </w:r>
    </w:p>
    <w:p w14:paraId="3F3553BE" w14:textId="77777777" w:rsidR="004E222E" w:rsidRDefault="004E222E">
      <w:pPr>
        <w:pStyle w:val="RedaliaNormal"/>
      </w:pPr>
    </w:p>
    <w:p w14:paraId="0AD0C1BF" w14:textId="77777777" w:rsidR="004E222E" w:rsidRDefault="004E222E">
      <w:pPr>
        <w:pStyle w:val="RedaliaNormal"/>
      </w:pPr>
    </w:p>
    <w:p w14:paraId="21C60EC4" w14:textId="77777777" w:rsidR="004E222E" w:rsidRDefault="004E222E">
      <w:pPr>
        <w:pStyle w:val="RedaliaNormal"/>
      </w:pPr>
    </w:p>
    <w:p w14:paraId="4335747F" w14:textId="77777777" w:rsidR="004E222E" w:rsidRDefault="004E222E">
      <w:pPr>
        <w:pStyle w:val="RedaliaNormal"/>
      </w:pPr>
    </w:p>
    <w:p w14:paraId="39433469" w14:textId="77777777" w:rsidR="001F4D87" w:rsidRDefault="001F4D87">
      <w:pPr>
        <w:pStyle w:val="RedaliaNormal"/>
      </w:pPr>
    </w:p>
    <w:p w14:paraId="0B064BBB" w14:textId="77777777" w:rsidR="004E222E" w:rsidRDefault="004E222E">
      <w:pPr>
        <w:pStyle w:val="RedaliaNormal"/>
      </w:pPr>
    </w:p>
    <w:p w14:paraId="0D079553" w14:textId="77777777" w:rsidR="004E222E" w:rsidRDefault="004E222E">
      <w:pPr>
        <w:pStyle w:val="RedaliaNormal"/>
      </w:pPr>
    </w:p>
    <w:p w14:paraId="207228AD" w14:textId="77777777" w:rsidR="004E222E" w:rsidRDefault="004E222E">
      <w:pPr>
        <w:pStyle w:val="RedaliaNormal"/>
      </w:pPr>
    </w:p>
    <w:p w14:paraId="04D734AF" w14:textId="77777777" w:rsidR="00B12DDB" w:rsidRDefault="008328F6">
      <w:pPr>
        <w:pStyle w:val="RedaliaTitre1"/>
      </w:pPr>
      <w:bookmarkStart w:id="23" w:name="_Toc526222883"/>
      <w:bookmarkStart w:id="24" w:name="_Toc191317069"/>
      <w:bookmarkStart w:id="25" w:name="_Toc236744319"/>
      <w:r>
        <w:t>Durée du marché – Délais</w:t>
      </w:r>
      <w:bookmarkEnd w:id="23"/>
      <w:r>
        <w:t xml:space="preserve"> d’exécution – Reconduction</w:t>
      </w:r>
      <w:bookmarkEnd w:id="24"/>
      <w:bookmarkEnd w:id="25"/>
    </w:p>
    <w:p w14:paraId="4F0CCD14" w14:textId="4C3A5E6C" w:rsidR="00B12DDB" w:rsidRDefault="008328F6">
      <w:pPr>
        <w:pStyle w:val="RedaliaNormal"/>
      </w:pPr>
      <w:r>
        <w:t xml:space="preserve">À titre indicatif, les travaux </w:t>
      </w:r>
      <w:r w:rsidRPr="00C76AF6">
        <w:t xml:space="preserve">commenceront vers le </w:t>
      </w:r>
      <w:r w:rsidR="00C76AF6" w:rsidRPr="00C76AF6">
        <w:t>19</w:t>
      </w:r>
      <w:r w:rsidRPr="00C76AF6">
        <w:t>/</w:t>
      </w:r>
      <w:r w:rsidR="00C76AF6" w:rsidRPr="00C76AF6">
        <w:t>10</w:t>
      </w:r>
      <w:r w:rsidRPr="00C76AF6">
        <w:t xml:space="preserve">/2026 et se termineront vers le </w:t>
      </w:r>
      <w:r w:rsidR="00C76AF6" w:rsidRPr="00C76AF6">
        <w:t>18</w:t>
      </w:r>
      <w:r w:rsidRPr="00C76AF6">
        <w:t>/1</w:t>
      </w:r>
      <w:r w:rsidR="00C76AF6" w:rsidRPr="00C76AF6">
        <w:t>2</w:t>
      </w:r>
      <w:r w:rsidRPr="00C76AF6">
        <w:t>/2026.</w:t>
      </w:r>
    </w:p>
    <w:p w14:paraId="39245840" w14:textId="77777777" w:rsidR="00B12DDB" w:rsidRDefault="008328F6">
      <w:pPr>
        <w:pStyle w:val="RedaliaTitre2"/>
      </w:pPr>
      <w:bookmarkStart w:id="26" w:name="_Toc236744320"/>
      <w:r>
        <w:t>Période de préparation</w:t>
      </w:r>
      <w:bookmarkEnd w:id="26"/>
    </w:p>
    <w:p w14:paraId="5C38163C" w14:textId="77777777" w:rsidR="001F4D87" w:rsidRPr="001F1C2D" w:rsidRDefault="001F4D87" w:rsidP="001F4D87">
      <w:pPr>
        <w:pStyle w:val="RedaliaNormal"/>
      </w:pPr>
      <w:r w:rsidRPr="001F1C2D">
        <w:t>La durée de la période de préparation est de 1 mois. Elle n’est pas comprise dans les délais d’exécution et elle commencera à courir à compter de la notification du marché.</w:t>
      </w:r>
    </w:p>
    <w:p w14:paraId="1FA9DE1C" w14:textId="77777777" w:rsidR="00B12DDB" w:rsidRDefault="008328F6">
      <w:pPr>
        <w:pStyle w:val="RedaliaTitre2"/>
      </w:pPr>
      <w:bookmarkStart w:id="27" w:name="_Toc236744321"/>
      <w:r>
        <w:t>Délai d’exécution</w:t>
      </w:r>
      <w:bookmarkEnd w:id="27"/>
    </w:p>
    <w:p w14:paraId="478185C5" w14:textId="77777777" w:rsidR="001F4D87" w:rsidRPr="001F1C2D" w:rsidRDefault="001F4D87" w:rsidP="001F4D87">
      <w:pPr>
        <w:pStyle w:val="RedaliaNormal"/>
      </w:pPr>
      <w:r w:rsidRPr="001F1C2D">
        <w:t>Le délai d’exécution est fixé à 2 mois.</w:t>
      </w:r>
    </w:p>
    <w:p w14:paraId="4EF5A71D" w14:textId="77777777" w:rsidR="001F4D87" w:rsidRDefault="001F4D87" w:rsidP="001F4D87">
      <w:pPr>
        <w:pStyle w:val="RedaliaNormal"/>
      </w:pPr>
      <w:r w:rsidRPr="001F1C2D">
        <w:t>Le délai d’exécution commencera à courir à compter de la date fixée par l'ordre de service (OS) qui prescrira de commencer les prestations du présent du marché.</w:t>
      </w:r>
    </w:p>
    <w:p w14:paraId="4A633A54" w14:textId="77777777" w:rsidR="00B12DDB" w:rsidRDefault="008328F6">
      <w:pPr>
        <w:pStyle w:val="RedaliaTitre2"/>
      </w:pPr>
      <w:bookmarkStart w:id="28" w:name="_Toc236744322"/>
      <w:r>
        <w:t>Reconduction</w:t>
      </w:r>
      <w:bookmarkEnd w:id="28"/>
    </w:p>
    <w:p w14:paraId="733C0514" w14:textId="4FE7B783" w:rsidR="006B2909" w:rsidRDefault="008328F6">
      <w:pPr>
        <w:pStyle w:val="RedaliaNormal"/>
      </w:pPr>
      <w:r>
        <w:t>Le marché ne sera pas reconduit.</w:t>
      </w:r>
    </w:p>
    <w:p w14:paraId="700FFF91" w14:textId="77777777" w:rsidR="006B2909" w:rsidRPr="00B03E18" w:rsidRDefault="006B2909" w:rsidP="006B2909">
      <w:pPr>
        <w:pStyle w:val="Paragraphedeliste"/>
        <w:numPr>
          <w:ilvl w:val="0"/>
          <w:numId w:val="31"/>
        </w:numPr>
        <w:spacing w:before="240" w:after="160"/>
        <w:outlineLvl w:val="0"/>
        <w:rPr>
          <w:rFonts w:ascii="Verdana" w:eastAsia="Verdana" w:hAnsi="Verdana" w:cs="Verdana"/>
          <w:b/>
          <w:strike/>
          <w:vanish/>
          <w:color w:val="FF0000"/>
          <w:sz w:val="32"/>
        </w:rPr>
      </w:pPr>
      <w:bookmarkStart w:id="29" w:name="_Toc230961767"/>
      <w:bookmarkStart w:id="30" w:name="_Toc230961847"/>
      <w:bookmarkStart w:id="31" w:name="_Toc236744323"/>
      <w:bookmarkStart w:id="32" w:name="_Toc215655833"/>
      <w:bookmarkStart w:id="33" w:name="_Toc230959144"/>
      <w:bookmarkEnd w:id="29"/>
      <w:bookmarkEnd w:id="30"/>
      <w:bookmarkEnd w:id="31"/>
    </w:p>
    <w:p w14:paraId="29CD42D6" w14:textId="77777777" w:rsidR="006B2909" w:rsidRPr="00B03E18" w:rsidRDefault="006B2909" w:rsidP="006B2909">
      <w:pPr>
        <w:pStyle w:val="Paragraphedeliste"/>
        <w:numPr>
          <w:ilvl w:val="0"/>
          <w:numId w:val="31"/>
        </w:numPr>
        <w:spacing w:before="240" w:after="160"/>
        <w:outlineLvl w:val="0"/>
        <w:rPr>
          <w:rFonts w:ascii="Verdana" w:eastAsia="Verdana" w:hAnsi="Verdana" w:cs="Verdana"/>
          <w:b/>
          <w:strike/>
          <w:vanish/>
          <w:color w:val="FF0000"/>
          <w:sz w:val="32"/>
        </w:rPr>
      </w:pPr>
      <w:bookmarkStart w:id="34" w:name="_Toc230961768"/>
      <w:bookmarkStart w:id="35" w:name="_Toc230961848"/>
      <w:bookmarkStart w:id="36" w:name="_Toc236744324"/>
      <w:bookmarkEnd w:id="34"/>
      <w:bookmarkEnd w:id="35"/>
      <w:bookmarkEnd w:id="36"/>
    </w:p>
    <w:p w14:paraId="3D1A0F3E" w14:textId="77777777" w:rsidR="006B2909" w:rsidRPr="00B03E18" w:rsidRDefault="006B2909" w:rsidP="006B2909">
      <w:pPr>
        <w:pStyle w:val="Paragraphedeliste"/>
        <w:numPr>
          <w:ilvl w:val="0"/>
          <w:numId w:val="31"/>
        </w:numPr>
        <w:spacing w:before="240" w:after="160"/>
        <w:outlineLvl w:val="0"/>
        <w:rPr>
          <w:rFonts w:ascii="Verdana" w:eastAsia="Verdana" w:hAnsi="Verdana" w:cs="Verdana"/>
          <w:b/>
          <w:strike/>
          <w:vanish/>
          <w:color w:val="FF0000"/>
          <w:sz w:val="32"/>
        </w:rPr>
      </w:pPr>
      <w:bookmarkStart w:id="37" w:name="_Toc230961769"/>
      <w:bookmarkStart w:id="38" w:name="_Toc230961849"/>
      <w:bookmarkStart w:id="39" w:name="_Toc236744325"/>
      <w:bookmarkEnd w:id="37"/>
      <w:bookmarkEnd w:id="38"/>
      <w:bookmarkEnd w:id="39"/>
    </w:p>
    <w:p w14:paraId="24B2E930" w14:textId="77777777" w:rsidR="006B2909" w:rsidRPr="00B03E18" w:rsidRDefault="006B2909" w:rsidP="006B2909">
      <w:pPr>
        <w:pStyle w:val="Paragraphedeliste"/>
        <w:numPr>
          <w:ilvl w:val="0"/>
          <w:numId w:val="31"/>
        </w:numPr>
        <w:spacing w:before="240" w:after="160"/>
        <w:outlineLvl w:val="0"/>
        <w:rPr>
          <w:rFonts w:ascii="Verdana" w:eastAsia="Verdana" w:hAnsi="Verdana" w:cs="Verdana"/>
          <w:b/>
          <w:strike/>
          <w:vanish/>
          <w:color w:val="FF0000"/>
          <w:sz w:val="32"/>
        </w:rPr>
      </w:pPr>
      <w:bookmarkStart w:id="40" w:name="_Toc230961770"/>
      <w:bookmarkStart w:id="41" w:name="_Toc230961850"/>
      <w:bookmarkStart w:id="42" w:name="_Toc236744326"/>
      <w:bookmarkEnd w:id="40"/>
      <w:bookmarkEnd w:id="41"/>
      <w:bookmarkEnd w:id="42"/>
    </w:p>
    <w:p w14:paraId="286586A1" w14:textId="77777777" w:rsidR="006B2909" w:rsidRPr="00B03E18" w:rsidRDefault="006B2909" w:rsidP="006B2909">
      <w:pPr>
        <w:pStyle w:val="Paragraphedeliste"/>
        <w:numPr>
          <w:ilvl w:val="0"/>
          <w:numId w:val="31"/>
        </w:numPr>
        <w:spacing w:before="240" w:after="160"/>
        <w:outlineLvl w:val="0"/>
        <w:rPr>
          <w:rFonts w:ascii="Verdana" w:eastAsia="Verdana" w:hAnsi="Verdana" w:cs="Verdana"/>
          <w:b/>
          <w:strike/>
          <w:vanish/>
          <w:color w:val="FF0000"/>
          <w:sz w:val="32"/>
        </w:rPr>
      </w:pPr>
      <w:bookmarkStart w:id="43" w:name="_Toc230961771"/>
      <w:bookmarkStart w:id="44" w:name="_Toc230961851"/>
      <w:bookmarkStart w:id="45" w:name="_Toc236744327"/>
      <w:bookmarkEnd w:id="43"/>
      <w:bookmarkEnd w:id="44"/>
      <w:bookmarkEnd w:id="45"/>
    </w:p>
    <w:p w14:paraId="2AC6A251" w14:textId="3BC574DF" w:rsidR="00B12DDB" w:rsidRDefault="008328F6">
      <w:pPr>
        <w:pStyle w:val="RedaliaTitre1"/>
      </w:pPr>
      <w:bookmarkStart w:id="46" w:name="_Toc230961773"/>
      <w:bookmarkStart w:id="47" w:name="_Toc230961853"/>
      <w:bookmarkStart w:id="48" w:name="_Toc191317072"/>
      <w:bookmarkStart w:id="49" w:name="_Toc236744328"/>
      <w:bookmarkEnd w:id="32"/>
      <w:bookmarkEnd w:id="33"/>
      <w:bookmarkEnd w:id="46"/>
      <w:bookmarkEnd w:id="47"/>
      <w:r>
        <w:t>Prix</w:t>
      </w:r>
      <w:bookmarkEnd w:id="48"/>
      <w:bookmarkEnd w:id="49"/>
    </w:p>
    <w:p w14:paraId="214DCAD4" w14:textId="77777777" w:rsidR="00B12DDB" w:rsidRDefault="008328F6">
      <w:pPr>
        <w:pStyle w:val="RedaliaNormal"/>
      </w:pPr>
      <w:r>
        <w:t>Les travaux seront rémunérés par application d’un prix global forfaitaire égal à :</w:t>
      </w:r>
    </w:p>
    <w:p w14:paraId="61F31B6A" w14:textId="77777777" w:rsidR="00B12DDB" w:rsidRDefault="008328F6">
      <w:pPr>
        <w:pStyle w:val="RedaliaNormal"/>
        <w:tabs>
          <w:tab w:val="clear" w:pos="8505"/>
          <w:tab w:val="left" w:leader="dot" w:pos="9540"/>
        </w:tabs>
      </w:pPr>
      <w:r>
        <w:t xml:space="preserve">Montant HT (en chiffres) (€) : </w:t>
      </w:r>
      <w:r>
        <w:tab/>
      </w:r>
    </w:p>
    <w:p w14:paraId="466F8E45" w14:textId="77777777" w:rsidR="00B12DDB" w:rsidRDefault="008328F6">
      <w:pPr>
        <w:pStyle w:val="RedaliaNormal"/>
        <w:tabs>
          <w:tab w:val="clear" w:pos="8505"/>
          <w:tab w:val="left" w:leader="dot" w:pos="9540"/>
        </w:tabs>
      </w:pPr>
      <w:r>
        <w:t>TVA au taux de 20,00 % Montant :</w:t>
      </w:r>
      <w:r>
        <w:tab/>
      </w:r>
    </w:p>
    <w:p w14:paraId="40B1C1F6" w14:textId="77777777" w:rsidR="00B12DDB" w:rsidRDefault="008328F6">
      <w:pPr>
        <w:pStyle w:val="RedaliaNormal"/>
        <w:tabs>
          <w:tab w:val="clear" w:pos="8505"/>
          <w:tab w:val="left" w:leader="dot" w:pos="9540"/>
        </w:tabs>
      </w:pPr>
      <w:r>
        <w:t xml:space="preserve">Montant TTC (en chiffres) (€) : </w:t>
      </w:r>
      <w:r>
        <w:tab/>
      </w:r>
    </w:p>
    <w:p w14:paraId="7E6ACC7C" w14:textId="77777777" w:rsidR="00B12DDB" w:rsidRDefault="008328F6">
      <w:pPr>
        <w:pStyle w:val="RedaliaNormal"/>
        <w:tabs>
          <w:tab w:val="clear" w:pos="8505"/>
          <w:tab w:val="left" w:leader="dot" w:pos="9540"/>
        </w:tabs>
      </w:pPr>
      <w:r>
        <w:t xml:space="preserve">Montant TTC (en lettres) (€) : </w:t>
      </w:r>
      <w:r>
        <w:tab/>
      </w:r>
    </w:p>
    <w:p w14:paraId="6233B43F" w14:textId="77777777" w:rsidR="00B12DDB" w:rsidRDefault="008328F6">
      <w:pPr>
        <w:pStyle w:val="RedaliaNormal"/>
        <w:tabs>
          <w:tab w:val="clear" w:pos="8505"/>
          <w:tab w:val="left" w:leader="dot" w:pos="9540"/>
        </w:tabs>
      </w:pPr>
      <w:r>
        <w:tab/>
      </w:r>
    </w:p>
    <w:p w14:paraId="7496B0D2" w14:textId="77777777" w:rsidR="00B12DDB" w:rsidRDefault="008328F6">
      <w:pPr>
        <w:pStyle w:val="RedaliaNormal"/>
        <w:tabs>
          <w:tab w:val="clear" w:pos="8505"/>
          <w:tab w:val="left" w:leader="dot" w:pos="9540"/>
        </w:tabs>
      </w:pPr>
      <w:r>
        <w:tab/>
      </w:r>
    </w:p>
    <w:p w14:paraId="2D9CA401" w14:textId="77777777" w:rsidR="00B12DDB" w:rsidRDefault="008328F6">
      <w:pPr>
        <w:pStyle w:val="RedaliaNormal"/>
      </w:pPr>
      <w:r>
        <w:t xml:space="preserve">En cas de groupement, la répartition détaillée des prestations à exécuter par chacun des membres du groupement et le montant du marché revenant à chacun </w:t>
      </w:r>
      <w:proofErr w:type="spellStart"/>
      <w:r>
        <w:t>sont</w:t>
      </w:r>
      <w:proofErr w:type="spellEnd"/>
      <w:r>
        <w:t xml:space="preserve"> décomposés dans l'annexe ci-jointe.</w:t>
      </w:r>
    </w:p>
    <w:p w14:paraId="6D4C7AA6" w14:textId="77777777" w:rsidR="00B12DDB" w:rsidRDefault="008328F6">
      <w:pPr>
        <w:pStyle w:val="RedaliaTitre1"/>
      </w:pPr>
      <w:bookmarkStart w:id="50" w:name="_Toc236744329"/>
      <w:r>
        <w:t>Retenue de garantie</w:t>
      </w:r>
      <w:bookmarkEnd w:id="50"/>
    </w:p>
    <w:p w14:paraId="2A0A2CAA" w14:textId="77777777" w:rsidR="00B12DDB" w:rsidRDefault="008328F6">
      <w:pPr>
        <w:pStyle w:val="RedaliaNormal"/>
      </w:pPr>
      <w:r>
        <w:t>Aucune retenue de garantie ne sera effectuée.</w:t>
      </w:r>
    </w:p>
    <w:p w14:paraId="6360410F" w14:textId="77777777" w:rsidR="00B12DDB" w:rsidRDefault="008328F6">
      <w:pPr>
        <w:pStyle w:val="RedaliaTitre1"/>
      </w:pPr>
      <w:bookmarkStart w:id="51" w:name="_Toc236744330"/>
      <w:r>
        <w:t>Avance</w:t>
      </w:r>
      <w:bookmarkEnd w:id="51"/>
    </w:p>
    <w:p w14:paraId="7EACCB57" w14:textId="77777777" w:rsidR="00B12DDB" w:rsidRDefault="008328F6">
      <w:pPr>
        <w:pStyle w:val="RedaliaNormal"/>
      </w:pPr>
      <w:r>
        <w:t>Sous réserve des conditions prévues aux articles R. 2191-3 et suivants du Code de la commande publique, une avance est versée au titulaire sauf indication contraire portée ci-après.</w:t>
      </w:r>
    </w:p>
    <w:p w14:paraId="4601C237" w14:textId="77777777" w:rsidR="00B12DDB" w:rsidRDefault="008328F6">
      <w:pPr>
        <w:pStyle w:val="RedaliaNormal"/>
      </w:pPr>
      <w:r>
        <w:t>Conformément à l’article 10.1 du CCAG Travaux, l’option retenue pour les avances est l’option A.</w:t>
      </w:r>
    </w:p>
    <w:p w14:paraId="4C848A54" w14:textId="77777777" w:rsidR="00B12DDB" w:rsidRDefault="008328F6">
      <w:pPr>
        <w:pStyle w:val="RedaliaNormal"/>
      </w:pPr>
      <w:r>
        <w:t>Ainsi :</w:t>
      </w:r>
    </w:p>
    <w:p w14:paraId="13BB83E6" w14:textId="77777777" w:rsidR="00B12DDB" w:rsidRDefault="008328F6">
      <w:pPr>
        <w:pStyle w:val="RedaliaRetraitavecpuce"/>
        <w:numPr>
          <w:ilvl w:val="0"/>
          <w:numId w:val="17"/>
        </w:numPr>
      </w:pPr>
      <w:r>
        <w:t>Lorsque le titulaire, ou le sous-traitant, est une petite ou moyenne entreprise (PME) au sens du Code de la commande publique, le taux de l’avance mentionné à l’article R. 2191-10 est fixé à 30 %.</w:t>
      </w:r>
    </w:p>
    <w:p w14:paraId="1BBFB7B1" w14:textId="77777777" w:rsidR="00B12DDB" w:rsidRDefault="008328F6">
      <w:pPr>
        <w:pStyle w:val="RedaliaRetraitavecpuce"/>
        <w:numPr>
          <w:ilvl w:val="0"/>
          <w:numId w:val="17"/>
        </w:numPr>
      </w:pPr>
      <w:r>
        <w:t>Lorsque le titulaire, ou le sous-traitant, n’est pas une petite ou moyenne entreprise au sens du Code de la commande publique, le taux de l’avance est fixé à 5 %.</w:t>
      </w:r>
    </w:p>
    <w:p w14:paraId="24F6D06D" w14:textId="77777777" w:rsidR="00B12DDB" w:rsidRDefault="008328F6">
      <w:pPr>
        <w:pStyle w:val="RedaliaNormal"/>
      </w:pPr>
      <w:r>
        <w:t>L’avance sera calculée, en fonction de la durée du marché, dans les conditions définies à l’article R. 2191-7 du Code de la commande publique.</w:t>
      </w:r>
    </w:p>
    <w:p w14:paraId="41597A72" w14:textId="77777777" w:rsidR="00C9436B" w:rsidRDefault="00C9436B" w:rsidP="00C9436B">
      <w:pPr>
        <w:pStyle w:val="RedaliaTitre2"/>
      </w:pPr>
      <w:bookmarkStart w:id="52" w:name="_Toc230874015"/>
      <w:bookmarkStart w:id="53" w:name="_Toc236744331"/>
      <w:bookmarkStart w:id="54" w:name="_Toc191317073"/>
      <w:r>
        <w:lastRenderedPageBreak/>
        <w:t>Conditions de garanties pour le versement de l’avance</w:t>
      </w:r>
      <w:bookmarkEnd w:id="52"/>
      <w:bookmarkEnd w:id="53"/>
    </w:p>
    <w:p w14:paraId="20BB3B86" w14:textId="77777777" w:rsidR="00C9436B" w:rsidRDefault="00C9436B" w:rsidP="00C9436B">
      <w:pPr>
        <w:pStyle w:val="RedaliaNormal"/>
      </w:pPr>
      <w:r>
        <w:t>Il est exigé une garantie à première demande en contrepartie de l’avance, sauf pour les organismes publics.</w:t>
      </w:r>
    </w:p>
    <w:p w14:paraId="49E74637" w14:textId="77777777" w:rsidR="00C9436B" w:rsidRDefault="00C9436B" w:rsidP="00C9436B">
      <w:pPr>
        <w:pStyle w:val="RedaliaNormal"/>
      </w:pPr>
      <w:r>
        <w:t>La garantie demandée en contrepartie du versement de l’avance couvrira la totalité de celle-ci.</w:t>
      </w:r>
    </w:p>
    <w:p w14:paraId="487D9135" w14:textId="77777777" w:rsidR="00C9436B" w:rsidRDefault="00C9436B" w:rsidP="00C9436B">
      <w:pPr>
        <w:pStyle w:val="RedaliaNormal"/>
      </w:pPr>
      <w:r>
        <w:t>L’acheteur n’accepte pas qu’une caution personnelle et solidaire remplace la garantie à première demande.</w:t>
      </w:r>
    </w:p>
    <w:p w14:paraId="1438874E" w14:textId="77777777" w:rsidR="00C9436B" w:rsidRDefault="00C9436B" w:rsidP="00C9436B">
      <w:pPr>
        <w:pStyle w:val="RedaliaTitre2"/>
      </w:pPr>
      <w:bookmarkStart w:id="55" w:name="__RefHeading___Toc83625_184268349"/>
      <w:bookmarkStart w:id="56" w:name="_Toc230874016"/>
      <w:bookmarkStart w:id="57" w:name="_Toc236744332"/>
      <w:r>
        <w:t>Modalités de règlement de l’avance</w:t>
      </w:r>
      <w:bookmarkEnd w:id="55"/>
      <w:bookmarkEnd w:id="56"/>
      <w:bookmarkEnd w:id="57"/>
    </w:p>
    <w:p w14:paraId="57AB8823" w14:textId="77777777" w:rsidR="00C9436B" w:rsidRDefault="00C9436B" w:rsidP="00C9436B">
      <w:pPr>
        <w:pStyle w:val="RedaliaNormal"/>
      </w:pPr>
      <w:r>
        <w:t>Le versement de l’avance s’effectuera en une seule fois après production de la garantie.</w:t>
      </w:r>
    </w:p>
    <w:p w14:paraId="6A928785" w14:textId="77777777" w:rsidR="00C9436B" w:rsidRDefault="00C9436B" w:rsidP="00C9436B">
      <w:pPr>
        <w:pStyle w:val="RedaliaNormal"/>
      </w:pPr>
      <w:r>
        <w:t>La remise de cette garantie à première demande, ou de la caution le cas échéant, doit intervenir au plus tard à la date à laquelle le titulaire remet la demande de paiement correspondant au premier acompte relatif à l’exécution du marché ou de la tranche.</w:t>
      </w:r>
    </w:p>
    <w:p w14:paraId="1265ED3C" w14:textId="77777777" w:rsidR="00C9436B" w:rsidRDefault="00C9436B" w:rsidP="00C9436B">
      <w:pPr>
        <w:pStyle w:val="RedaliaTitre2"/>
      </w:pPr>
      <w:bookmarkStart w:id="58" w:name="__RefHeading___Toc83627_184268349"/>
      <w:bookmarkStart w:id="59" w:name="_Toc230874017"/>
      <w:bookmarkStart w:id="60" w:name="_Toc236744333"/>
      <w:r>
        <w:t>Modalités de remboursement de l’avance</w:t>
      </w:r>
      <w:bookmarkEnd w:id="58"/>
      <w:bookmarkEnd w:id="59"/>
      <w:bookmarkEnd w:id="60"/>
    </w:p>
    <w:p w14:paraId="6B4ACA32" w14:textId="77777777" w:rsidR="00C9436B" w:rsidRDefault="00C9436B" w:rsidP="00C9436B">
      <w:pPr>
        <w:pStyle w:val="RedaliaNormal"/>
      </w:pPr>
      <w:r>
        <w:t>Le remboursement de l’avance s’effectuera selon les modalités suivantes :</w:t>
      </w:r>
    </w:p>
    <w:p w14:paraId="2F3BD13B" w14:textId="77777777" w:rsidR="00C9436B" w:rsidRDefault="00C9436B" w:rsidP="00C9436B">
      <w:pPr>
        <w:pStyle w:val="RedaliaNormal"/>
      </w:pPr>
      <w:r>
        <w:t>L'avance sera remboursée en une seule fois lorsque le seuil de 65,00% est atteint.</w:t>
      </w:r>
    </w:p>
    <w:p w14:paraId="26B8FF96" w14:textId="77777777" w:rsidR="00B12DDB" w:rsidRDefault="008328F6">
      <w:pPr>
        <w:pStyle w:val="RedaliaTitre2"/>
      </w:pPr>
      <w:bookmarkStart w:id="61" w:name="_Toc236744334"/>
      <w:r>
        <w:t>Acceptation ou refus de l’avance</w:t>
      </w:r>
      <w:bookmarkEnd w:id="54"/>
      <w:bookmarkEnd w:id="61"/>
    </w:p>
    <w:p w14:paraId="2231DBAF" w14:textId="28108C6C" w:rsidR="00B12DDB" w:rsidRDefault="008328F6">
      <w:pPr>
        <w:pStyle w:val="RedaliaNormal"/>
        <w:tabs>
          <w:tab w:val="clear" w:pos="8505"/>
          <w:tab w:val="left" w:leader="dot" w:pos="3544"/>
        </w:tabs>
      </w:pPr>
      <w:r>
        <w:t>Le titulaire unique ou mandataire :</w:t>
      </w:r>
      <w:r w:rsidR="00C9436B">
        <w:t xml:space="preserve">       </w:t>
      </w:r>
      <w:r>
        <w:rPr>
          <w:rFonts w:ascii="Wingdings" w:eastAsia="Wingdings" w:hAnsi="Wingdings" w:cs="Wingdings"/>
          <w:szCs w:val="22"/>
        </w:rPr>
        <w:t></w:t>
      </w:r>
      <w:r>
        <w:t xml:space="preserve"> Refuse de percevoir l’avance</w:t>
      </w:r>
    </w:p>
    <w:p w14:paraId="6DC59945" w14:textId="35982001" w:rsidR="00B12DDB" w:rsidRDefault="00C9436B">
      <w:pPr>
        <w:pStyle w:val="RedaliaNormal"/>
        <w:tabs>
          <w:tab w:val="clear" w:pos="8505"/>
          <w:tab w:val="left" w:leader="dot" w:pos="3544"/>
        </w:tabs>
      </w:pPr>
      <w:r>
        <w:rPr>
          <w:rFonts w:ascii="Wingdings" w:eastAsia="Wingdings" w:hAnsi="Wingdings" w:cs="Wingdings"/>
          <w:szCs w:val="22"/>
        </w:rPr>
        <w:t xml:space="preserve">                    </w:t>
      </w:r>
      <w:r w:rsidR="008328F6">
        <w:rPr>
          <w:rFonts w:ascii="Wingdings" w:eastAsia="Wingdings" w:hAnsi="Wingdings" w:cs="Wingdings"/>
          <w:szCs w:val="22"/>
        </w:rPr>
        <w:t></w:t>
      </w:r>
      <w:r w:rsidR="008328F6">
        <w:t xml:space="preserve"> Accepte de percevoir l’avance</w:t>
      </w:r>
    </w:p>
    <w:p w14:paraId="5095DDF5" w14:textId="77777777" w:rsidR="00B12DDB" w:rsidRDefault="00B12DDB">
      <w:pPr>
        <w:pStyle w:val="RedaliaNormal"/>
      </w:pPr>
    </w:p>
    <w:p w14:paraId="2070DD71" w14:textId="77777777" w:rsidR="00B12DDB" w:rsidRDefault="008328F6">
      <w:pPr>
        <w:pStyle w:val="RedaliaNormal"/>
      </w:pPr>
      <w:r>
        <w:t>L’attention des candidats est attirée sur le fait que si aucun choix n’est fait, l’acheteur considérera que l’entreprise accepte de percevoir l’avance.</w:t>
      </w:r>
    </w:p>
    <w:p w14:paraId="24EBFEEF" w14:textId="77777777" w:rsidR="00B12DDB" w:rsidRDefault="008328F6">
      <w:pPr>
        <w:pStyle w:val="RedaliaNormal"/>
      </w:pPr>
      <w:r>
        <w:t>La perception de l'avance par les cotraitants et sous-traitants est indiquée dans les annexes.</w:t>
      </w:r>
    </w:p>
    <w:p w14:paraId="0C9FEA39" w14:textId="77777777" w:rsidR="00B12DDB" w:rsidRDefault="008328F6">
      <w:pPr>
        <w:pStyle w:val="RedaliaTitre1"/>
      </w:pPr>
      <w:bookmarkStart w:id="62" w:name="_Toc191317074"/>
      <w:bookmarkStart w:id="63" w:name="_Toc236744335"/>
      <w:r>
        <w:t>Règlement et variation des prix</w:t>
      </w:r>
      <w:bookmarkEnd w:id="62"/>
      <w:bookmarkEnd w:id="63"/>
    </w:p>
    <w:p w14:paraId="6DE9468D" w14:textId="77777777" w:rsidR="00B12DDB" w:rsidRDefault="008328F6">
      <w:pPr>
        <w:pStyle w:val="RedaliaNormal"/>
      </w:pPr>
      <w:r>
        <w:t xml:space="preserve">Le règlement des comptes se fait par des acomptes mensuels et </w:t>
      </w:r>
      <w:proofErr w:type="gramStart"/>
      <w:r>
        <w:t>un solde établis et réglés</w:t>
      </w:r>
      <w:proofErr w:type="gramEnd"/>
      <w:r>
        <w:t xml:space="preserve"> comme il est indiqué à l'article 12 du CCAG Travaux précisé ou modifié comme suit.</w:t>
      </w:r>
    </w:p>
    <w:p w14:paraId="294471C1" w14:textId="77777777" w:rsidR="00B12DDB" w:rsidRDefault="008328F6">
      <w:pPr>
        <w:pStyle w:val="RedaliaNormal"/>
      </w:pPr>
      <w:r>
        <w:t>Les travaux seront constatés et réglés à l'avancement des travaux au pourcentage des quantités de travaux exécutés. Le solde sera réglé à l'achèvement de l'ouvrage.</w:t>
      </w:r>
    </w:p>
    <w:p w14:paraId="41CCCD8F" w14:textId="77777777" w:rsidR="00B12DDB" w:rsidRDefault="008328F6">
      <w:pPr>
        <w:pStyle w:val="RedaliaNormal"/>
      </w:pPr>
      <w:r>
        <w:t>Le titulaire transmet ses demandes de paiement par tout moyen permettant de donner date certaine.</w:t>
      </w:r>
    </w:p>
    <w:p w14:paraId="68F6B59F" w14:textId="77777777" w:rsidR="00B12DDB" w:rsidRDefault="008328F6">
      <w:pPr>
        <w:pStyle w:val="RedaliaTitre2"/>
      </w:pPr>
      <w:bookmarkStart w:id="64" w:name="_Toc482869489"/>
      <w:bookmarkStart w:id="65" w:name="_Toc236744336"/>
      <w:r>
        <w:t>Demandes de paiement</w:t>
      </w:r>
      <w:bookmarkEnd w:id="64"/>
      <w:bookmarkEnd w:id="65"/>
    </w:p>
    <w:p w14:paraId="5BA28A53" w14:textId="77777777" w:rsidR="00B12DDB" w:rsidRDefault="008328F6">
      <w:pPr>
        <w:pStyle w:val="RedaliaTitre3"/>
      </w:pPr>
      <w:bookmarkStart w:id="66" w:name="_Toc236744337"/>
      <w:r>
        <w:t>Demande de paiement d'acomptes</w:t>
      </w:r>
      <w:bookmarkEnd w:id="66"/>
    </w:p>
    <w:p w14:paraId="05A16BC5" w14:textId="77777777" w:rsidR="00B12DDB" w:rsidRDefault="008328F6">
      <w:pPr>
        <w:pStyle w:val="RedaliaNormal"/>
      </w:pPr>
      <w:r>
        <w:t>Par dérogation à l'article 12.2.2 du CCAG Travaux, l'état d'acompte sera notifié au titulaire par le maître de l'ouvrage au plus tard lors du règlement de l’acompte si le projet de décompte mensuel remis par le titulaire a été modifié.</w:t>
      </w:r>
    </w:p>
    <w:p w14:paraId="1CB02156" w14:textId="77777777" w:rsidR="00B12DDB" w:rsidRDefault="008328F6">
      <w:pPr>
        <w:pStyle w:val="RedaliaTitre3"/>
      </w:pPr>
      <w:bookmarkStart w:id="67" w:name="_Toc236744338"/>
      <w:r>
        <w:t>Demande de paiement finale</w:t>
      </w:r>
      <w:bookmarkEnd w:id="67"/>
    </w:p>
    <w:p w14:paraId="6F27D6F3" w14:textId="4E13E0A5" w:rsidR="00B12DDB" w:rsidRDefault="008328F6">
      <w:pPr>
        <w:pStyle w:val="RedaliaNormal"/>
      </w:pPr>
      <w:r>
        <w:t>En application de l’article 12.3.2 du CCAG Travaux, le titulaire transmet son projet de décompte final, simultanément au maître d'œuvre et au maître d’ouvrage, par tout moyen permettant de donner une date certaine, dans un délai de trente jours à compter de la date de notification de la décision de réception des travaux.</w:t>
      </w:r>
      <w:r w:rsidR="006A3B49">
        <w:t xml:space="preserve"> </w:t>
      </w:r>
      <w:r>
        <w:t>A noter, que s’il est fait application des stipulations des articles 41.4, 41.5 ou 41.7 du CCAG Travaux, la date du procès-verbal constant l’exécution concluante des épreuves ou l’exécution des travaux visés à ces articles est substituée à la date de notification de la décision de réception des travaux comme point de départ des délais ci-dessus</w:t>
      </w:r>
    </w:p>
    <w:p w14:paraId="666E24F5" w14:textId="77777777" w:rsidR="00B12DDB" w:rsidRDefault="008328F6">
      <w:pPr>
        <w:pStyle w:val="RedaliaTitre3"/>
      </w:pPr>
      <w:bookmarkStart w:id="68" w:name="_Toc236744339"/>
      <w:r>
        <w:lastRenderedPageBreak/>
        <w:t>Transmission des demandes de paiement</w:t>
      </w:r>
      <w:bookmarkEnd w:id="68"/>
    </w:p>
    <w:p w14:paraId="2A8CAE6F" w14:textId="77777777" w:rsidR="00B12DDB" w:rsidRDefault="008328F6">
      <w:pPr>
        <w:pStyle w:val="RedaliaNormal"/>
      </w:pPr>
      <w:r>
        <w:t xml:space="preserve">Conformément aux articles L. 2192-1 à L. 2192-3 du Code de la commande publique, les opérateurs économiques doivent transmettre leurs factures sous forme électronique. Pour ce faire, ils doivent utiliser le "portail public de facturation" nommé Chorus Pro via l'url : </w:t>
      </w:r>
      <w:hyperlink r:id="rId8" w:history="1">
        <w:r>
          <w:rPr>
            <w:rStyle w:val="Lienhypertexte"/>
          </w:rPr>
          <w:t>https://chorus-pro.gouv.fr</w:t>
        </w:r>
      </w:hyperlink>
    </w:p>
    <w:p w14:paraId="720CB396" w14:textId="77777777" w:rsidR="00B12DDB" w:rsidRDefault="008328F6">
      <w:pPr>
        <w:pStyle w:val="RedaliaNormal"/>
      </w:pPr>
      <w:r>
        <w:t>L'identifiant SIRET de l'acheteur nécessaire au dépôt d'une facture dans le portail Chorus Pro est le suivant : 22400001800016.</w:t>
      </w:r>
    </w:p>
    <w:p w14:paraId="2FE54DD9" w14:textId="77777777" w:rsidR="00B12DDB" w:rsidRDefault="008328F6">
      <w:pPr>
        <w:pStyle w:val="RedaliaNormal"/>
      </w:pPr>
      <w:r>
        <w:t>Le Code service de l’acheteur est le suivant : 0802.</w:t>
      </w:r>
    </w:p>
    <w:p w14:paraId="0AE85A39" w14:textId="77777777" w:rsidR="00B12DDB" w:rsidRDefault="008328F6">
      <w:pPr>
        <w:pStyle w:val="RedaliaTitre2"/>
      </w:pPr>
      <w:bookmarkStart w:id="69" w:name="_Toc482869490"/>
      <w:bookmarkStart w:id="70" w:name="_Toc236744340"/>
      <w:r>
        <w:t>Paiements des membres d’un groupement et des sous-traitants ayant droit au paiement direct</w:t>
      </w:r>
      <w:bookmarkEnd w:id="69"/>
      <w:bookmarkEnd w:id="70"/>
    </w:p>
    <w:p w14:paraId="0ED9EEC3" w14:textId="77777777" w:rsidR="00B12DDB" w:rsidRDefault="008328F6">
      <w:pPr>
        <w:pStyle w:val="RedaliaNormal"/>
      </w:pPr>
      <w:r>
        <w:t>Les paiements sont répartis entre le titulaire, les membres du groupement ou sous-traitants payés directement comme indiqué dans l'acte d'engagement et son annexe en cas de besoin.</w:t>
      </w:r>
    </w:p>
    <w:p w14:paraId="59A96F34" w14:textId="77777777" w:rsidR="00B12DDB" w:rsidRDefault="008328F6">
      <w:pPr>
        <w:pStyle w:val="RedaliaNormal"/>
      </w:pPr>
      <w:r>
        <w:t>En cas de groupement, seul le mandataire du groupement est habilité à présenter les demandes de paiement.</w:t>
      </w:r>
    </w:p>
    <w:p w14:paraId="541BF8DA" w14:textId="77777777" w:rsidR="00B12DDB" w:rsidRDefault="008328F6">
      <w:pPr>
        <w:pStyle w:val="RedaliaNormal"/>
      </w:pPr>
      <w:r>
        <w:t>Les règlements des sous-traitants ayant droit au paiement direct seront subordonnés à l'indication dans le projet de décompte de la somme à prélever sur celles qui sont dues au titulaire ou au membre du groupement concerné par la partie de la prestation exécutée.</w:t>
      </w:r>
    </w:p>
    <w:p w14:paraId="5026B0AA" w14:textId="77777777" w:rsidR="00B12DDB" w:rsidRDefault="008328F6">
      <w:pPr>
        <w:pStyle w:val="RedaliaNormal"/>
      </w:pPr>
      <w:r>
        <w:t>Le paiement du sous-traitant sera effectué sur la base de la demande de paiement adressée, par le sous-traitant, au maître d’ouvrage et libellée en son nom, ou, de l’acceptation totale ou partielle de la facture du sous-traitant par le titulaire, dans les conditions visées aux articles R. 2193-10 à R. 2193-22 du Code de la commande publique. Ces dispositions sont applicables aux demandes de paiement en cours du contrat et pour solde du contrat de sous-traitance.</w:t>
      </w:r>
    </w:p>
    <w:p w14:paraId="7754520E" w14:textId="77777777" w:rsidR="00B12DDB" w:rsidRDefault="008328F6">
      <w:pPr>
        <w:pStyle w:val="RedaliaTitre2"/>
      </w:pPr>
      <w:bookmarkStart w:id="71" w:name="_Toc482869491"/>
      <w:bookmarkStart w:id="72" w:name="_Toc236744341"/>
      <w:r>
        <w:t>Délais de paiement et intérêts moratoires</w:t>
      </w:r>
      <w:bookmarkEnd w:id="71"/>
      <w:bookmarkEnd w:id="72"/>
    </w:p>
    <w:p w14:paraId="78DCDD4A" w14:textId="77777777" w:rsidR="00B12DDB" w:rsidRDefault="008328F6">
      <w:pPr>
        <w:pStyle w:val="RedaliaNormal"/>
      </w:pPr>
      <w:r>
        <w:t>Les délais dont dispose le maître d’ouvrage pour procéder au paiement sont fixés à 30 jours.</w:t>
      </w:r>
    </w:p>
    <w:p w14:paraId="4C2269FA" w14:textId="77777777" w:rsidR="00B12DDB" w:rsidRDefault="008328F6">
      <w:pPr>
        <w:pStyle w:val="RedaliaNormal"/>
      </w:pPr>
      <w:r>
        <w:t>Le défaut de paiement des avances, des acomptes ou du solde dans le délai fixé par le marché donne droit à des intérêts moratoires, calculés à compter du lendemain de l'expiration dudit délai (ou de l’échéance prévue par le marché) jusqu'à la date de mise en paiement du principal incluse (article R. 2192-32 du Code de la commande publique).</w:t>
      </w:r>
    </w:p>
    <w:p w14:paraId="5F486CAB" w14:textId="77777777" w:rsidR="00B12DDB" w:rsidRDefault="00B12DDB">
      <w:pPr>
        <w:pStyle w:val="RedaliaNormal"/>
      </w:pPr>
    </w:p>
    <w:p w14:paraId="787DB595" w14:textId="77777777" w:rsidR="00B12DDB" w:rsidRDefault="008328F6">
      <w:pPr>
        <w:pStyle w:val="RedaliaNormal"/>
      </w:pPr>
      <w:r>
        <w:t>Le taux des intérêts moratoires applicables en cas de dépassement du délai maximum de paiement est égal au taux d'intérêt appliqué par la Banque Centrale Européenne (BCE) à ses opérations principales de refinancement les plus récentes en vigueur au premier jour du semestre de l'année civile au cours duquel les intérêts moratoires ont commencé à courir, majoré de 8 points de pourcentage.</w:t>
      </w:r>
    </w:p>
    <w:p w14:paraId="09AC10B0" w14:textId="77777777" w:rsidR="00B12DDB" w:rsidRDefault="008328F6">
      <w:pPr>
        <w:pStyle w:val="RedaliaNormal"/>
      </w:pPr>
      <w:r>
        <w:t>Le montant de l'indemnité forfaitaire pour frais de recouvrement est fixé à 40 €.</w:t>
      </w:r>
    </w:p>
    <w:p w14:paraId="2908F7A5" w14:textId="77777777" w:rsidR="00B12DDB" w:rsidRDefault="008328F6">
      <w:pPr>
        <w:pStyle w:val="RedaliaTitre2"/>
      </w:pPr>
      <w:bookmarkStart w:id="73" w:name="_Toc236744342"/>
      <w:r>
        <w:t>Variations des prix</w:t>
      </w:r>
      <w:bookmarkEnd w:id="73"/>
    </w:p>
    <w:p w14:paraId="3DE4AE5C" w14:textId="77777777" w:rsidR="00C9436B" w:rsidRPr="00C9436B" w:rsidRDefault="00C9436B" w:rsidP="00C9436B">
      <w:pPr>
        <w:tabs>
          <w:tab w:val="left" w:leader="dot" w:pos="8505"/>
        </w:tabs>
        <w:spacing w:before="40"/>
        <w:jc w:val="both"/>
        <w:rPr>
          <w:rFonts w:ascii="Verdana" w:eastAsia="Verdana" w:hAnsi="Verdana" w:cs="Verdana"/>
          <w:sz w:val="18"/>
        </w:rPr>
      </w:pPr>
      <w:bookmarkStart w:id="74" w:name="_Toc191317079"/>
      <w:r w:rsidRPr="00C9436B">
        <w:rPr>
          <w:rFonts w:ascii="Verdana" w:eastAsia="Verdana" w:hAnsi="Verdana" w:cs="Verdana"/>
          <w:sz w:val="18"/>
        </w:rPr>
        <w:t>Les prix du marché sont fermes actualisables.</w:t>
      </w:r>
    </w:p>
    <w:p w14:paraId="0901D49E" w14:textId="77777777" w:rsidR="00C9436B" w:rsidRPr="00C9436B" w:rsidRDefault="00C9436B" w:rsidP="00C9436B">
      <w:pPr>
        <w:tabs>
          <w:tab w:val="left" w:leader="dot" w:pos="8505"/>
        </w:tabs>
        <w:spacing w:before="40"/>
        <w:jc w:val="both"/>
        <w:rPr>
          <w:rFonts w:ascii="Verdana" w:eastAsia="Verdana" w:hAnsi="Verdana" w:cs="Verdana"/>
          <w:sz w:val="18"/>
        </w:rPr>
      </w:pPr>
      <w:r w:rsidRPr="00C9436B">
        <w:rPr>
          <w:rFonts w:ascii="Verdana" w:eastAsia="Verdana" w:hAnsi="Verdana" w:cs="Verdana"/>
          <w:sz w:val="18"/>
        </w:rPr>
        <w:t>Les prix du présent marché sont réputés établis sur la base des conditions économiques du mois de la date de remise de l’offre par le titulaire.</w:t>
      </w:r>
    </w:p>
    <w:p w14:paraId="26467908" w14:textId="77777777" w:rsidR="00C9436B" w:rsidRPr="00C9436B" w:rsidRDefault="00C9436B" w:rsidP="00C9436B">
      <w:pPr>
        <w:tabs>
          <w:tab w:val="left" w:leader="dot" w:pos="8505"/>
        </w:tabs>
        <w:spacing w:before="40"/>
        <w:jc w:val="both"/>
        <w:rPr>
          <w:rFonts w:ascii="Verdana" w:eastAsia="Verdana" w:hAnsi="Verdana" w:cs="Verdana"/>
          <w:sz w:val="18"/>
        </w:rPr>
      </w:pPr>
    </w:p>
    <w:p w14:paraId="789DF441" w14:textId="77777777" w:rsidR="00C9436B" w:rsidRPr="00C9436B" w:rsidRDefault="00C9436B" w:rsidP="00C9436B">
      <w:pPr>
        <w:tabs>
          <w:tab w:val="left" w:leader="dot" w:pos="8505"/>
        </w:tabs>
        <w:spacing w:before="40"/>
        <w:jc w:val="both"/>
        <w:rPr>
          <w:rFonts w:ascii="Verdana" w:eastAsia="Verdana" w:hAnsi="Verdana" w:cs="Verdana"/>
          <w:sz w:val="18"/>
        </w:rPr>
      </w:pPr>
      <w:r w:rsidRPr="00C9436B">
        <w:rPr>
          <w:rFonts w:ascii="Verdana" w:eastAsia="Verdana" w:hAnsi="Verdana" w:cs="Verdana"/>
          <w:sz w:val="18"/>
        </w:rPr>
        <w:t xml:space="preserve">Ce mois est appelé </w:t>
      </w:r>
      <w:r w:rsidRPr="00C9436B">
        <w:rPr>
          <w:rFonts w:ascii="Verdana" w:eastAsia="Verdana" w:hAnsi="Verdana" w:cs="Verdana"/>
          <w:i/>
          <w:iCs/>
          <w:sz w:val="18"/>
        </w:rPr>
        <w:t>« mois zéro »</w:t>
      </w:r>
      <w:r w:rsidRPr="00C9436B">
        <w:rPr>
          <w:rFonts w:ascii="Verdana" w:eastAsia="Verdana" w:hAnsi="Verdana" w:cs="Verdana"/>
          <w:sz w:val="18"/>
        </w:rPr>
        <w:t>.</w:t>
      </w:r>
    </w:p>
    <w:p w14:paraId="5EB06556" w14:textId="77777777" w:rsidR="00C9436B" w:rsidRPr="00C9436B" w:rsidRDefault="00C9436B" w:rsidP="00C9436B">
      <w:pPr>
        <w:tabs>
          <w:tab w:val="left" w:leader="dot" w:pos="8505"/>
        </w:tabs>
        <w:spacing w:before="40"/>
        <w:jc w:val="both"/>
        <w:rPr>
          <w:rFonts w:ascii="Verdana" w:eastAsia="Verdana" w:hAnsi="Verdana" w:cs="Verdana"/>
          <w:sz w:val="18"/>
        </w:rPr>
      </w:pPr>
      <w:r w:rsidRPr="00C9436B">
        <w:rPr>
          <w:rFonts w:ascii="Verdana" w:eastAsia="Verdana" w:hAnsi="Verdana" w:cs="Verdana"/>
          <w:sz w:val="18"/>
        </w:rPr>
        <w:t>L'actualisation sera effectuée si un délai supérieur à trois mois s'écoule entre la date à laquelle le soumissionnaire a fixé son prix dans l'offre et la date de commencement des prestations. Elle se fera par l'application d'un coefficient (</w:t>
      </w:r>
      <w:r w:rsidRPr="00C9436B">
        <w:rPr>
          <w:rFonts w:ascii="Verdana" w:eastAsia="Verdana" w:hAnsi="Verdana" w:cs="Verdana"/>
          <w:i/>
          <w:iCs/>
          <w:sz w:val="18"/>
        </w:rPr>
        <w:t>A</w:t>
      </w:r>
      <w:r w:rsidRPr="00C9436B">
        <w:rPr>
          <w:rFonts w:ascii="Verdana" w:eastAsia="Verdana" w:hAnsi="Verdana" w:cs="Verdana"/>
          <w:sz w:val="18"/>
        </w:rPr>
        <w:t>) donné par la formule de variation suivante :</w:t>
      </w:r>
    </w:p>
    <w:p w14:paraId="302C7AAC" w14:textId="77777777" w:rsidR="00C9436B" w:rsidRPr="00C9436B" w:rsidRDefault="00C9436B" w:rsidP="00C9436B">
      <w:pPr>
        <w:tabs>
          <w:tab w:val="left" w:leader="dot" w:pos="8505"/>
        </w:tabs>
        <w:spacing w:before="40"/>
        <w:jc w:val="both"/>
        <w:rPr>
          <w:rFonts w:ascii="Verdana" w:eastAsia="Verdana" w:hAnsi="Verdana" w:cs="Verdana"/>
          <w:sz w:val="18"/>
        </w:rPr>
      </w:pPr>
    </w:p>
    <w:p w14:paraId="356AD793" w14:textId="77777777" w:rsidR="00C9436B" w:rsidRPr="00C9436B" w:rsidRDefault="00C9436B" w:rsidP="00C9436B">
      <w:pPr>
        <w:tabs>
          <w:tab w:val="left" w:leader="dot" w:pos="8505"/>
        </w:tabs>
        <w:spacing w:before="40"/>
        <w:jc w:val="center"/>
        <w:rPr>
          <w:rFonts w:ascii="Verdana" w:eastAsia="Verdana" w:hAnsi="Verdana" w:cs="Verdana"/>
          <w:b/>
          <w:sz w:val="24"/>
        </w:rPr>
      </w:pPr>
      <w:r w:rsidRPr="00C9436B">
        <w:rPr>
          <w:rFonts w:ascii="Verdana" w:eastAsia="Verdana" w:hAnsi="Verdana" w:cs="Verdana"/>
          <w:b/>
          <w:sz w:val="24"/>
        </w:rPr>
        <w:t>Formule 1 : A=BT41</w:t>
      </w:r>
    </w:p>
    <w:p w14:paraId="5EDCF9FE" w14:textId="77777777" w:rsidR="00C9436B" w:rsidRDefault="00C9436B" w:rsidP="00C9436B">
      <w:pPr>
        <w:tabs>
          <w:tab w:val="left" w:leader="dot" w:pos="8505"/>
        </w:tabs>
        <w:spacing w:before="40"/>
        <w:jc w:val="both"/>
        <w:rPr>
          <w:rFonts w:ascii="Verdana" w:eastAsia="Verdana" w:hAnsi="Verdana" w:cs="Verdana"/>
          <w:sz w:val="18"/>
        </w:rPr>
      </w:pPr>
    </w:p>
    <w:p w14:paraId="1517C1A1" w14:textId="77777777" w:rsidR="00E14E81" w:rsidRDefault="00E14E81" w:rsidP="00C9436B">
      <w:pPr>
        <w:tabs>
          <w:tab w:val="left" w:leader="dot" w:pos="8505"/>
        </w:tabs>
        <w:spacing w:before="40"/>
        <w:jc w:val="both"/>
        <w:rPr>
          <w:rFonts w:ascii="Verdana" w:eastAsia="Verdana" w:hAnsi="Verdana" w:cs="Verdana"/>
          <w:sz w:val="18"/>
        </w:rPr>
      </w:pPr>
    </w:p>
    <w:p w14:paraId="4D902CA9" w14:textId="77777777" w:rsidR="00E14E81" w:rsidRPr="00C9436B" w:rsidRDefault="00E14E81" w:rsidP="00C9436B">
      <w:pPr>
        <w:tabs>
          <w:tab w:val="left" w:leader="dot" w:pos="8505"/>
        </w:tabs>
        <w:spacing w:before="40"/>
        <w:jc w:val="both"/>
        <w:rPr>
          <w:rFonts w:ascii="Verdana" w:eastAsia="Verdana" w:hAnsi="Verdana" w:cs="Verdana"/>
          <w:sz w:val="18"/>
        </w:rPr>
      </w:pPr>
    </w:p>
    <w:p w14:paraId="5E6F6C13" w14:textId="77777777" w:rsidR="00C9436B" w:rsidRPr="00C9436B" w:rsidRDefault="00C9436B" w:rsidP="00C9436B">
      <w:pPr>
        <w:numPr>
          <w:ilvl w:val="0"/>
          <w:numId w:val="29"/>
        </w:numPr>
        <w:tabs>
          <w:tab w:val="left" w:leader="dot" w:pos="8505"/>
        </w:tabs>
        <w:spacing w:before="40"/>
        <w:jc w:val="both"/>
        <w:rPr>
          <w:rFonts w:ascii="Verdana" w:eastAsia="Verdana" w:hAnsi="Verdana" w:cs="Verdana"/>
          <w:sz w:val="18"/>
        </w:rPr>
      </w:pPr>
      <w:r w:rsidRPr="00C9436B">
        <w:rPr>
          <w:rFonts w:ascii="Verdana" w:eastAsia="Verdana" w:hAnsi="Verdana" w:cs="Verdana"/>
          <w:sz w:val="18"/>
        </w:rPr>
        <w:lastRenderedPageBreak/>
        <w:t>Les valeurs prises par l'index BT41 - Index du bâtiment - BT41 - Ventilation et conditionnement d'air - Base 2010 seront calculées de la manière suivante : Index (n) / Index (o)</w:t>
      </w:r>
    </w:p>
    <w:p w14:paraId="7391F6D5" w14:textId="77777777" w:rsidR="00C9436B" w:rsidRPr="00C9436B" w:rsidRDefault="00C9436B" w:rsidP="00C9436B">
      <w:pPr>
        <w:numPr>
          <w:ilvl w:val="0"/>
          <w:numId w:val="29"/>
        </w:numPr>
        <w:tabs>
          <w:tab w:val="left" w:leader="dot" w:pos="8505"/>
        </w:tabs>
        <w:spacing w:before="40"/>
        <w:jc w:val="both"/>
        <w:rPr>
          <w:rFonts w:ascii="Verdana" w:eastAsia="Verdana" w:hAnsi="Verdana" w:cs="Verdana"/>
          <w:sz w:val="18"/>
        </w:rPr>
      </w:pPr>
      <w:r w:rsidRPr="00C9436B">
        <w:rPr>
          <w:rFonts w:ascii="Verdana" w:eastAsia="Verdana" w:hAnsi="Verdana" w:cs="Verdana"/>
          <w:sz w:val="18"/>
        </w:rPr>
        <w:t>Index (n) correspond au mois contractuel de début d’exécution des prestations, publié ou à publier, moins 3 mois.</w:t>
      </w:r>
    </w:p>
    <w:p w14:paraId="41B732BA" w14:textId="77777777" w:rsidR="00C9436B" w:rsidRPr="00C9436B" w:rsidRDefault="00C9436B" w:rsidP="00C9436B">
      <w:pPr>
        <w:numPr>
          <w:ilvl w:val="0"/>
          <w:numId w:val="29"/>
        </w:numPr>
        <w:tabs>
          <w:tab w:val="left" w:leader="dot" w:pos="8505"/>
        </w:tabs>
        <w:spacing w:before="40"/>
        <w:jc w:val="both"/>
        <w:rPr>
          <w:rFonts w:ascii="Verdana" w:eastAsia="Verdana" w:hAnsi="Verdana" w:cs="Verdana"/>
          <w:sz w:val="18"/>
        </w:rPr>
      </w:pPr>
      <w:r w:rsidRPr="00C9436B">
        <w:rPr>
          <w:rFonts w:ascii="Verdana" w:eastAsia="Verdana" w:hAnsi="Verdana" w:cs="Verdana"/>
          <w:sz w:val="18"/>
        </w:rPr>
        <w:t>Index (o) correspond au mois de la date à laquelle le candidat a fixé son prix dans l’offre, publié ou à publier.</w:t>
      </w:r>
    </w:p>
    <w:p w14:paraId="2C21F266" w14:textId="77777777" w:rsidR="00C9436B" w:rsidRPr="00C9436B" w:rsidRDefault="00C9436B" w:rsidP="00C9436B">
      <w:pPr>
        <w:tabs>
          <w:tab w:val="left" w:leader="dot" w:pos="8505"/>
        </w:tabs>
        <w:spacing w:before="40"/>
        <w:jc w:val="both"/>
        <w:rPr>
          <w:rFonts w:ascii="Verdana" w:eastAsia="Verdana" w:hAnsi="Verdana" w:cs="Verdana"/>
          <w:sz w:val="18"/>
        </w:rPr>
      </w:pPr>
      <w:r w:rsidRPr="00C9436B">
        <w:rPr>
          <w:rFonts w:ascii="Verdana" w:eastAsia="Verdana" w:hAnsi="Verdana" w:cs="Verdana"/>
          <w:sz w:val="18"/>
        </w:rPr>
        <w:t>Le coefficient A est appliqué au prix global forfaitaire.</w:t>
      </w:r>
    </w:p>
    <w:p w14:paraId="2D5CEAF4" w14:textId="77777777" w:rsidR="00C9436B" w:rsidRPr="00C9436B" w:rsidRDefault="00C9436B" w:rsidP="00C9436B">
      <w:pPr>
        <w:tabs>
          <w:tab w:val="left" w:leader="dot" w:pos="8505"/>
        </w:tabs>
        <w:spacing w:before="40"/>
        <w:jc w:val="both"/>
        <w:rPr>
          <w:rFonts w:ascii="Verdana" w:eastAsia="Verdana" w:hAnsi="Verdana" w:cs="Verdana"/>
          <w:sz w:val="18"/>
        </w:rPr>
      </w:pPr>
      <w:r w:rsidRPr="00C9436B">
        <w:rPr>
          <w:rFonts w:ascii="Verdana" w:eastAsia="Verdana" w:hAnsi="Verdana" w:cs="Verdana"/>
          <w:sz w:val="18"/>
        </w:rPr>
        <w:t>Les valeurs des index sont publiées auprès des organismes suivants : INSEE, Le Moniteur</w:t>
      </w:r>
    </w:p>
    <w:p w14:paraId="60AE5972" w14:textId="77777777" w:rsidR="00C9436B" w:rsidRPr="00C9436B" w:rsidRDefault="00C9436B" w:rsidP="00C9436B">
      <w:pPr>
        <w:tabs>
          <w:tab w:val="left" w:leader="dot" w:pos="8505"/>
        </w:tabs>
        <w:spacing w:before="40"/>
        <w:jc w:val="both"/>
        <w:rPr>
          <w:rFonts w:ascii="Verdana" w:eastAsia="Verdana" w:hAnsi="Verdana" w:cs="Verdana"/>
          <w:sz w:val="18"/>
        </w:rPr>
      </w:pPr>
      <w:r w:rsidRPr="00C9436B">
        <w:rPr>
          <w:rFonts w:ascii="Verdana" w:eastAsia="Verdana" w:hAnsi="Verdana" w:cs="Verdana"/>
          <w:sz w:val="18"/>
        </w:rPr>
        <w:t>Le coefficient d’actualisation sera arrondi au millième supérieur.</w:t>
      </w:r>
    </w:p>
    <w:p w14:paraId="1BAA5D35" w14:textId="77777777" w:rsidR="00C9436B" w:rsidRDefault="00C9436B" w:rsidP="00C9436B">
      <w:pPr>
        <w:tabs>
          <w:tab w:val="left" w:leader="dot" w:pos="8505"/>
        </w:tabs>
        <w:spacing w:before="40"/>
        <w:jc w:val="both"/>
        <w:rPr>
          <w:rFonts w:ascii="Verdana" w:eastAsia="Verdana" w:hAnsi="Verdana" w:cs="Verdana"/>
          <w:sz w:val="18"/>
        </w:rPr>
      </w:pPr>
      <w:r w:rsidRPr="00C9436B">
        <w:rPr>
          <w:rFonts w:ascii="Verdana" w:eastAsia="Verdana" w:hAnsi="Verdana" w:cs="Verdana"/>
          <w:sz w:val="18"/>
        </w:rPr>
        <w:t>Le montant de cette actualisation sera réglé au prorata du montant réalisé des prestations.</w:t>
      </w:r>
    </w:p>
    <w:p w14:paraId="24286224" w14:textId="77777777" w:rsidR="006A3B49" w:rsidRPr="00C9436B" w:rsidRDefault="006A3B49" w:rsidP="00C9436B">
      <w:pPr>
        <w:tabs>
          <w:tab w:val="left" w:leader="dot" w:pos="8505"/>
        </w:tabs>
        <w:spacing w:before="40"/>
        <w:jc w:val="both"/>
        <w:rPr>
          <w:rFonts w:ascii="Verdana" w:eastAsia="Verdana" w:hAnsi="Verdana" w:cs="Verdana"/>
          <w:sz w:val="18"/>
        </w:rPr>
      </w:pPr>
    </w:p>
    <w:p w14:paraId="71C67838" w14:textId="77777777" w:rsidR="00C9436B" w:rsidRPr="00C9436B" w:rsidRDefault="00C9436B" w:rsidP="00C9436B">
      <w:pPr>
        <w:tabs>
          <w:tab w:val="left" w:leader="dot" w:pos="8505"/>
        </w:tabs>
        <w:spacing w:before="40"/>
        <w:jc w:val="both"/>
        <w:rPr>
          <w:rFonts w:ascii="Verdana" w:eastAsia="Verdana" w:hAnsi="Verdana" w:cs="Verdana"/>
          <w:sz w:val="18"/>
        </w:rPr>
      </w:pPr>
      <w:r w:rsidRPr="00C9436B">
        <w:rPr>
          <w:rFonts w:ascii="Verdana" w:eastAsia="Verdana" w:hAnsi="Verdana" w:cs="Verdana"/>
          <w:sz w:val="18"/>
        </w:rPr>
        <w:t>Lorsqu’une actualisation a été effectuée provisoirement en utilisant un index antérieur à celui qui doit être appliqué, il ne sera procédé à aucune actualisation avant l’actualisation définitive, laquelle interviendra sur le premier acompte suivant la parution de l’index correspondant.</w:t>
      </w:r>
    </w:p>
    <w:p w14:paraId="7D942CD0" w14:textId="77777777" w:rsidR="00B12DDB" w:rsidRDefault="008328F6">
      <w:pPr>
        <w:pStyle w:val="RedaliaTitre1"/>
      </w:pPr>
      <w:bookmarkStart w:id="75" w:name="_Toc236744343"/>
      <w:r>
        <w:t>Pénalités et primes</w:t>
      </w:r>
      <w:bookmarkEnd w:id="74"/>
      <w:bookmarkEnd w:id="75"/>
    </w:p>
    <w:p w14:paraId="388835B4" w14:textId="77777777" w:rsidR="00B12DDB" w:rsidRDefault="008328F6">
      <w:pPr>
        <w:pStyle w:val="RedaliaTitre2"/>
      </w:pPr>
      <w:bookmarkStart w:id="76" w:name="_Toc236744344"/>
      <w:r>
        <w:t>Pénalités – Dispositions générales</w:t>
      </w:r>
      <w:bookmarkEnd w:id="76"/>
    </w:p>
    <w:p w14:paraId="5C8103E5" w14:textId="77777777" w:rsidR="00B12DDB" w:rsidRDefault="008328F6">
      <w:pPr>
        <w:pStyle w:val="RedaliaNormal"/>
      </w:pPr>
      <w:r>
        <w:t>Par dérogation à l’article 19.1.1 du CCAG Travaux, les samedis, les dimanches et les jours fériés ou chômés seront déduits pour le calcul des pénalités.</w:t>
      </w:r>
    </w:p>
    <w:p w14:paraId="5C7F494C" w14:textId="77777777" w:rsidR="00B12DDB" w:rsidRDefault="008328F6">
      <w:pPr>
        <w:pStyle w:val="RedaliaTitre2"/>
      </w:pPr>
      <w:bookmarkStart w:id="77" w:name="_Toc236744345"/>
      <w:r>
        <w:t>Pénalités de retard</w:t>
      </w:r>
      <w:bookmarkEnd w:id="77"/>
    </w:p>
    <w:p w14:paraId="43A92889" w14:textId="77777777" w:rsidR="00A57304" w:rsidRDefault="00A57304" w:rsidP="00A57304">
      <w:pPr>
        <w:pStyle w:val="RedaliaNormal"/>
      </w:pPr>
      <w:bookmarkStart w:id="78" w:name="__RefHeading___Toc83653_184268349"/>
      <w:r>
        <w:t>Conformément à l’article 19.2.1 du CCAG Travaux, le titulaire est exonéré des pénalités dont le montant total ne dépasse pas 1000 € HT pour l’ensemble du marché.</w:t>
      </w:r>
    </w:p>
    <w:p w14:paraId="4B84FB97" w14:textId="77777777" w:rsidR="00A57304" w:rsidRDefault="00A57304" w:rsidP="00A57304">
      <w:pPr>
        <w:pStyle w:val="RedaliaNormal"/>
      </w:pPr>
      <w:r>
        <w:t>Conformément à l’article 19.2.2 du CCAG Travaux, le montant total des pénalités de retard appliquées au titulaire ne peut excéder 10% du montant total hors taxes du marché, de la tranche considérée ou du bon de commande.</w:t>
      </w:r>
    </w:p>
    <w:p w14:paraId="47B4B84E" w14:textId="77777777" w:rsidR="00A57304" w:rsidRDefault="00A57304" w:rsidP="00A57304">
      <w:pPr>
        <w:pStyle w:val="RedaliaNormal"/>
      </w:pPr>
      <w:r>
        <w:t>Conformément aux dispositions de l'article 19.2.3 du CCAG Travaux, en cas de retard dans l'exécution des travaux, il est appliqué une pénalité journalière de 1/3000 hors taxes de l’ensemble du montant du marché.</w:t>
      </w:r>
    </w:p>
    <w:p w14:paraId="7B0F6A1D" w14:textId="77777777" w:rsidR="00A57304" w:rsidRDefault="00A57304" w:rsidP="00A57304">
      <w:pPr>
        <w:pStyle w:val="RedaliaNormal"/>
      </w:pPr>
      <w:r>
        <w:t>Les pénalités sont encourues du simple fait de la constatation du retard par le maître d'œuvre.</w:t>
      </w:r>
    </w:p>
    <w:p w14:paraId="0C7133B0" w14:textId="77777777" w:rsidR="00A57304" w:rsidRDefault="00A57304" w:rsidP="00A57304">
      <w:pPr>
        <w:pStyle w:val="RedaliaTitre2"/>
        <w:numPr>
          <w:ilvl w:val="1"/>
          <w:numId w:val="30"/>
        </w:numPr>
      </w:pPr>
      <w:bookmarkStart w:id="79" w:name="_Toc230874030"/>
      <w:bookmarkStart w:id="80" w:name="_Toc236744346"/>
      <w:bookmarkEnd w:id="78"/>
      <w:r>
        <w:t>Autres pénalités</w:t>
      </w:r>
      <w:bookmarkEnd w:id="79"/>
      <w:bookmarkEnd w:id="80"/>
    </w:p>
    <w:p w14:paraId="6DD894CB" w14:textId="77777777" w:rsidR="00A57304" w:rsidRDefault="00A57304" w:rsidP="00A57304">
      <w:pPr>
        <w:pStyle w:val="RedaliaNormal"/>
      </w:pPr>
      <w:r>
        <w:t>Les comptes rendus de chantier valent convocation des entreprises dont la présence est requise. Les rendez-vous de chantier sont fixés par le maître d’œuvre. En cas d’absence à la réunion de chantier, le titulaire encourt une pénalité fixée à 100 €.</w:t>
      </w:r>
    </w:p>
    <w:p w14:paraId="28D10FE1" w14:textId="77777777" w:rsidR="00A57304" w:rsidRDefault="00A57304" w:rsidP="00A57304">
      <w:pPr>
        <w:pStyle w:val="RedaliaNormal"/>
      </w:pPr>
    </w:p>
    <w:p w14:paraId="775B065F" w14:textId="77777777" w:rsidR="00A57304" w:rsidRDefault="00A57304" w:rsidP="00A57304">
      <w:pPr>
        <w:pStyle w:val="RedaliaNormal"/>
      </w:pPr>
      <w:r>
        <w:t>Une pénalité en cas de retard dans la transmission des documents remis après exécution sera appliquée. Elle est de 150 €.</w:t>
      </w:r>
    </w:p>
    <w:p w14:paraId="7A107055" w14:textId="77777777" w:rsidR="00A57304" w:rsidRDefault="00A57304" w:rsidP="00A57304">
      <w:pPr>
        <w:pStyle w:val="RedaliaNormal"/>
      </w:pPr>
    </w:p>
    <w:p w14:paraId="63B2569A" w14:textId="77777777" w:rsidR="00A57304" w:rsidRDefault="00A57304" w:rsidP="00A57304">
      <w:pPr>
        <w:pStyle w:val="RedaliaNormal"/>
      </w:pPr>
      <w:r>
        <w:t>Pénalités pour inobservation d'une obligation concernant la sécurité et la protection de la santé.</w:t>
      </w:r>
    </w:p>
    <w:p w14:paraId="4BB1372C" w14:textId="77777777" w:rsidR="00A57304" w:rsidRDefault="00A57304" w:rsidP="00A57304">
      <w:pPr>
        <w:pStyle w:val="RedaliaNormal"/>
      </w:pPr>
      <w:r>
        <w:t>En cas de non-respect par une entreprise ou un de ses sous-traitants des délais fixés du présent CCAP et concernant la santé ou la sécurité des travailleurs, une pénalité, égale à 100,00 € par jour de retard, sera opérée sur les sommes dues au titulaire, sans mise en demeure préalable, par dérogation à l'article 52.1 du CCAG Travaux.</w:t>
      </w:r>
    </w:p>
    <w:p w14:paraId="689E7C08" w14:textId="77777777" w:rsidR="00A57304" w:rsidRDefault="00A57304" w:rsidP="00A57304">
      <w:pPr>
        <w:pStyle w:val="RedaliaNormal"/>
      </w:pPr>
    </w:p>
    <w:p w14:paraId="23093213" w14:textId="77777777" w:rsidR="00A57304" w:rsidRDefault="00A57304" w:rsidP="00A57304">
      <w:pPr>
        <w:pStyle w:val="RedaliaNormal"/>
      </w:pPr>
      <w:r>
        <w:t>Non-respect de l'interdiction de fumer</w:t>
      </w:r>
    </w:p>
    <w:p w14:paraId="32D2BD59" w14:textId="77777777" w:rsidR="00A57304" w:rsidRDefault="00A57304" w:rsidP="00A57304">
      <w:pPr>
        <w:pStyle w:val="RedaliaNormal"/>
      </w:pPr>
      <w:r>
        <w:t>Pénalité de 100 € par infraction.</w:t>
      </w:r>
    </w:p>
    <w:p w14:paraId="59B6CCE2" w14:textId="77777777" w:rsidR="00A57304" w:rsidRDefault="00A57304" w:rsidP="00A57304">
      <w:pPr>
        <w:pStyle w:val="RedaliaNormal"/>
      </w:pPr>
    </w:p>
    <w:p w14:paraId="4B486BE0" w14:textId="77777777" w:rsidR="00E14E81" w:rsidRDefault="00E14E81" w:rsidP="00A57304">
      <w:pPr>
        <w:pStyle w:val="RedaliaNormal"/>
      </w:pPr>
    </w:p>
    <w:p w14:paraId="492A3512" w14:textId="77777777" w:rsidR="00E14E81" w:rsidRDefault="00E14E81" w:rsidP="00A57304">
      <w:pPr>
        <w:pStyle w:val="RedaliaNormal"/>
      </w:pPr>
    </w:p>
    <w:p w14:paraId="0372B65B" w14:textId="77777777" w:rsidR="00A57304" w:rsidRDefault="00A57304" w:rsidP="00A57304">
      <w:pPr>
        <w:pStyle w:val="RedaliaNormal"/>
      </w:pPr>
      <w:r>
        <w:lastRenderedPageBreak/>
        <w:t>Non-respect du tri des déchets sur le chantier</w:t>
      </w:r>
    </w:p>
    <w:p w14:paraId="62CA7834" w14:textId="77777777" w:rsidR="00A57304" w:rsidRDefault="00A57304" w:rsidP="00A57304">
      <w:pPr>
        <w:pStyle w:val="RedaliaNormal"/>
      </w:pPr>
      <w:r>
        <w:t>En cas de non-respect des stipulations concernant le tri des déchets sur le chantier, l'entreprise en infraction encourt, sans mise en demeure préalable, et par dérogation à l'article 48.1 du CCAG Travaux, une pénalité fixée à 100 € par jour d'infraction.</w:t>
      </w:r>
    </w:p>
    <w:p w14:paraId="0C72571C" w14:textId="77777777" w:rsidR="00A57304" w:rsidRDefault="00A57304" w:rsidP="00A57304">
      <w:pPr>
        <w:pStyle w:val="RedaliaNormal"/>
      </w:pPr>
    </w:p>
    <w:p w14:paraId="19847616" w14:textId="77777777" w:rsidR="00A57304" w:rsidRDefault="00A57304" w:rsidP="00A57304">
      <w:pPr>
        <w:pStyle w:val="RedaliaNormal"/>
      </w:pPr>
      <w:r>
        <w:t>Autres pénalités</w:t>
      </w:r>
    </w:p>
    <w:p w14:paraId="09B2E437" w14:textId="77777777" w:rsidR="00A57304" w:rsidRDefault="00A57304" w:rsidP="00A57304">
      <w:pPr>
        <w:pStyle w:val="RedaliaNormal"/>
      </w:pPr>
      <w:r>
        <w:t xml:space="preserve">Fourniture avec retard des comptes rendus d'essais et de contrôle des installations techniques : 50 € HT par jour de retard. </w:t>
      </w:r>
    </w:p>
    <w:p w14:paraId="7E0FD4B1" w14:textId="77777777" w:rsidR="006B2909" w:rsidRDefault="006B2909" w:rsidP="00A57304">
      <w:pPr>
        <w:pStyle w:val="RedaliaNormal"/>
      </w:pPr>
    </w:p>
    <w:p w14:paraId="65EB365D" w14:textId="77777777" w:rsidR="006B2909" w:rsidRDefault="006B2909" w:rsidP="006B2909">
      <w:pPr>
        <w:pStyle w:val="RedaliaNormal"/>
      </w:pPr>
      <w:r w:rsidRPr="0086018B">
        <w:t>En cas de non-respect des obligations relatives à l'insertion, l'entreprise subira une pénalité égale au nombre d'heures prévu par le marché et non réalisé, multiplié par 2 et par le SMIC horaire.</w:t>
      </w:r>
    </w:p>
    <w:p w14:paraId="0B9180CE" w14:textId="77777777" w:rsidR="006B2909" w:rsidRPr="0086018B" w:rsidRDefault="006B2909" w:rsidP="006B2909">
      <w:pPr>
        <w:pStyle w:val="RedaliaNormal"/>
      </w:pPr>
    </w:p>
    <w:p w14:paraId="680719BA" w14:textId="77777777" w:rsidR="006B2909" w:rsidRDefault="006B2909" w:rsidP="006B2909">
      <w:pPr>
        <w:pStyle w:val="RedaliaNormal"/>
      </w:pPr>
      <w:r w:rsidRPr="0086018B">
        <w:t>En cas de défaut caractérisé d'information lors du suivi : pénalité de 50 euros par jour de retard à compter de la mise en demeure par le maître d'ouvrage.</w:t>
      </w:r>
    </w:p>
    <w:p w14:paraId="1CB87BE9" w14:textId="77777777" w:rsidR="006B2909" w:rsidRPr="00B03E18" w:rsidRDefault="006B2909" w:rsidP="006B2909">
      <w:pPr>
        <w:pStyle w:val="Paragraphedeliste"/>
        <w:numPr>
          <w:ilvl w:val="0"/>
          <w:numId w:val="31"/>
        </w:numPr>
        <w:spacing w:before="240" w:after="160"/>
        <w:outlineLvl w:val="0"/>
        <w:rPr>
          <w:rFonts w:ascii="Verdana" w:eastAsia="Verdana" w:hAnsi="Verdana" w:cs="Verdana"/>
          <w:b/>
          <w:strike/>
          <w:vanish/>
          <w:color w:val="FF0000"/>
          <w:sz w:val="32"/>
        </w:rPr>
      </w:pPr>
      <w:bookmarkStart w:id="81" w:name="_Toc230961793"/>
      <w:bookmarkStart w:id="82" w:name="_Toc230961873"/>
      <w:bookmarkStart w:id="83" w:name="_Toc236744347"/>
      <w:bookmarkStart w:id="84" w:name="__RefHeading___Toc84475_3624676281"/>
      <w:bookmarkStart w:id="85" w:name="_Toc230959164"/>
      <w:bookmarkEnd w:id="81"/>
      <w:bookmarkEnd w:id="82"/>
      <w:bookmarkEnd w:id="83"/>
    </w:p>
    <w:p w14:paraId="14B54AB1" w14:textId="77777777" w:rsidR="006B2909" w:rsidRPr="00B03E18" w:rsidRDefault="006B2909" w:rsidP="006B2909">
      <w:pPr>
        <w:pStyle w:val="Paragraphedeliste"/>
        <w:numPr>
          <w:ilvl w:val="0"/>
          <w:numId w:val="31"/>
        </w:numPr>
        <w:spacing w:before="240" w:after="160"/>
        <w:outlineLvl w:val="0"/>
        <w:rPr>
          <w:rFonts w:ascii="Verdana" w:eastAsia="Verdana" w:hAnsi="Verdana" w:cs="Verdana"/>
          <w:b/>
          <w:strike/>
          <w:vanish/>
          <w:color w:val="FF0000"/>
          <w:sz w:val="32"/>
        </w:rPr>
      </w:pPr>
      <w:bookmarkStart w:id="86" w:name="_Toc230961794"/>
      <w:bookmarkStart w:id="87" w:name="_Toc230961874"/>
      <w:bookmarkStart w:id="88" w:name="_Toc236744348"/>
      <w:bookmarkEnd w:id="86"/>
      <w:bookmarkEnd w:id="87"/>
      <w:bookmarkEnd w:id="88"/>
    </w:p>
    <w:p w14:paraId="1B29EF59" w14:textId="77777777" w:rsidR="006B2909" w:rsidRPr="00B03E18" w:rsidRDefault="006B2909" w:rsidP="006B2909">
      <w:pPr>
        <w:pStyle w:val="Paragraphedeliste"/>
        <w:numPr>
          <w:ilvl w:val="0"/>
          <w:numId w:val="31"/>
        </w:numPr>
        <w:spacing w:before="240" w:after="160"/>
        <w:outlineLvl w:val="0"/>
        <w:rPr>
          <w:rFonts w:ascii="Verdana" w:eastAsia="Verdana" w:hAnsi="Verdana" w:cs="Verdana"/>
          <w:b/>
          <w:strike/>
          <w:vanish/>
          <w:color w:val="FF0000"/>
          <w:sz w:val="32"/>
        </w:rPr>
      </w:pPr>
      <w:bookmarkStart w:id="89" w:name="_Toc230961795"/>
      <w:bookmarkStart w:id="90" w:name="_Toc230961875"/>
      <w:bookmarkStart w:id="91" w:name="_Toc236744349"/>
      <w:bookmarkEnd w:id="89"/>
      <w:bookmarkEnd w:id="90"/>
      <w:bookmarkEnd w:id="91"/>
    </w:p>
    <w:p w14:paraId="6B3A0429" w14:textId="77777777" w:rsidR="006B2909" w:rsidRPr="00B03E18" w:rsidRDefault="006B2909" w:rsidP="006B2909">
      <w:pPr>
        <w:pStyle w:val="Paragraphedeliste"/>
        <w:numPr>
          <w:ilvl w:val="0"/>
          <w:numId w:val="31"/>
        </w:numPr>
        <w:spacing w:before="240" w:after="160"/>
        <w:outlineLvl w:val="0"/>
        <w:rPr>
          <w:rFonts w:ascii="Verdana" w:eastAsia="Verdana" w:hAnsi="Verdana" w:cs="Verdana"/>
          <w:b/>
          <w:strike/>
          <w:vanish/>
          <w:color w:val="FF0000"/>
          <w:sz w:val="32"/>
        </w:rPr>
      </w:pPr>
      <w:bookmarkStart w:id="92" w:name="_Toc230961796"/>
      <w:bookmarkStart w:id="93" w:name="_Toc230961876"/>
      <w:bookmarkStart w:id="94" w:name="_Toc236744350"/>
      <w:bookmarkEnd w:id="92"/>
      <w:bookmarkEnd w:id="93"/>
      <w:bookmarkEnd w:id="94"/>
    </w:p>
    <w:p w14:paraId="4A6021B1" w14:textId="77777777" w:rsidR="006B2909" w:rsidRPr="00B03E18" w:rsidRDefault="006B2909" w:rsidP="006B2909">
      <w:pPr>
        <w:pStyle w:val="Paragraphedeliste"/>
        <w:numPr>
          <w:ilvl w:val="0"/>
          <w:numId w:val="31"/>
        </w:numPr>
        <w:spacing w:before="240" w:after="160"/>
        <w:outlineLvl w:val="0"/>
        <w:rPr>
          <w:rFonts w:ascii="Verdana" w:eastAsia="Verdana" w:hAnsi="Verdana" w:cs="Verdana"/>
          <w:b/>
          <w:strike/>
          <w:vanish/>
          <w:color w:val="FF0000"/>
          <w:sz w:val="32"/>
        </w:rPr>
      </w:pPr>
      <w:bookmarkStart w:id="95" w:name="_Toc230961797"/>
      <w:bookmarkStart w:id="96" w:name="_Toc230961877"/>
      <w:bookmarkStart w:id="97" w:name="_Toc236744351"/>
      <w:bookmarkEnd w:id="95"/>
      <w:bookmarkEnd w:id="96"/>
      <w:bookmarkEnd w:id="97"/>
    </w:p>
    <w:p w14:paraId="23F7478D" w14:textId="77777777" w:rsidR="00EA5356" w:rsidRDefault="00EA5356" w:rsidP="00EA5356">
      <w:pPr>
        <w:pStyle w:val="RedaliaTitre1"/>
        <w:numPr>
          <w:ilvl w:val="0"/>
          <w:numId w:val="31"/>
        </w:numPr>
      </w:pPr>
      <w:bookmarkStart w:id="98" w:name="_Toc230961799"/>
      <w:bookmarkStart w:id="99" w:name="_Toc230961879"/>
      <w:bookmarkStart w:id="100" w:name="_Toc236744352"/>
      <w:bookmarkEnd w:id="84"/>
      <w:bookmarkEnd w:id="85"/>
      <w:bookmarkEnd w:id="98"/>
      <w:bookmarkEnd w:id="99"/>
      <w:r>
        <w:t>Développement durable – Dimension environnementale</w:t>
      </w:r>
      <w:bookmarkEnd w:id="100"/>
    </w:p>
    <w:p w14:paraId="6080B19B" w14:textId="77777777" w:rsidR="00EA5356" w:rsidRPr="00BD4C65" w:rsidRDefault="00EA5356" w:rsidP="00EA5356">
      <w:pPr>
        <w:pStyle w:val="RedaliaTitre2"/>
        <w:numPr>
          <w:ilvl w:val="1"/>
          <w:numId w:val="31"/>
        </w:numPr>
      </w:pPr>
      <w:bookmarkStart w:id="101" w:name="_Toc191317080"/>
      <w:bookmarkStart w:id="102" w:name="_Toc236744353"/>
      <w:bookmarkEnd w:id="101"/>
      <w:r>
        <w:t>Gestion des déchets de chantier</w:t>
      </w:r>
      <w:bookmarkEnd w:id="102"/>
    </w:p>
    <w:p w14:paraId="442A68CA" w14:textId="77777777" w:rsidR="00EA5356" w:rsidRDefault="00EA5356" w:rsidP="00EA5356">
      <w:pPr>
        <w:pStyle w:val="RedaliaTitre3"/>
        <w:numPr>
          <w:ilvl w:val="2"/>
          <w:numId w:val="31"/>
        </w:numPr>
      </w:pPr>
      <w:bookmarkStart w:id="103" w:name="_Toc236744354"/>
      <w:r w:rsidRPr="00BD4C65">
        <w:t>Principes généraux</w:t>
      </w:r>
      <w:r>
        <w:t xml:space="preserve"> :</w:t>
      </w:r>
      <w:bookmarkEnd w:id="103"/>
    </w:p>
    <w:p w14:paraId="2A02F349" w14:textId="77777777" w:rsidR="00EA5356" w:rsidRPr="00BD4C65" w:rsidRDefault="00EA5356" w:rsidP="00EA5356">
      <w:pPr>
        <w:pStyle w:val="xredalianormal"/>
        <w:jc w:val="both"/>
        <w:rPr>
          <w:rFonts w:ascii="Verdana" w:eastAsia="Verdana" w:hAnsi="Verdana" w:cs="Verdana"/>
          <w:sz w:val="18"/>
          <w:szCs w:val="20"/>
        </w:rPr>
      </w:pPr>
      <w:r w:rsidRPr="00BD4C65">
        <w:rPr>
          <w:rFonts w:ascii="Verdana" w:eastAsia="Verdana" w:hAnsi="Verdana" w:cs="Verdana"/>
          <w:sz w:val="18"/>
          <w:szCs w:val="20"/>
        </w:rPr>
        <w:t>L’élimination des déchets créés par les travaux, objet du marché, est de la responsabilité du maître d’ouvrage en tant que producteur de déchets et du titulaire en tant que détenteur de déchets, pendant la durée du chantier.</w:t>
      </w:r>
    </w:p>
    <w:p w14:paraId="4E3C128F" w14:textId="77777777" w:rsidR="00EA5356" w:rsidRPr="00BD4C65" w:rsidRDefault="00EA5356" w:rsidP="00EA5356">
      <w:pPr>
        <w:pStyle w:val="xredalianormal"/>
        <w:jc w:val="both"/>
        <w:rPr>
          <w:rFonts w:ascii="Verdana" w:eastAsia="Verdana" w:hAnsi="Verdana" w:cs="Verdana"/>
          <w:sz w:val="18"/>
          <w:szCs w:val="20"/>
        </w:rPr>
      </w:pPr>
      <w:r w:rsidRPr="00BD4C65">
        <w:rPr>
          <w:rFonts w:ascii="Verdana" w:eastAsia="Verdana" w:hAnsi="Verdana" w:cs="Verdana"/>
          <w:sz w:val="18"/>
          <w:szCs w:val="20"/>
        </w:rPr>
        <w:t>Toutefois, le titulaire reste producteur de ses déchets en ce qui concerne les emballages des produits qu’il met en œuvre et les chutes résultant de ses interventions.</w:t>
      </w:r>
    </w:p>
    <w:p w14:paraId="71A0C606" w14:textId="77777777" w:rsidR="00EA5356" w:rsidRDefault="00EA5356" w:rsidP="00EA5356">
      <w:pPr>
        <w:pStyle w:val="RedaliaTitre3"/>
        <w:numPr>
          <w:ilvl w:val="2"/>
          <w:numId w:val="31"/>
        </w:numPr>
      </w:pPr>
      <w:bookmarkStart w:id="104" w:name="_Toc236744355"/>
      <w:r>
        <w:t>Contrôle et suivi des déchets de chantier</w:t>
      </w:r>
      <w:bookmarkEnd w:id="104"/>
    </w:p>
    <w:p w14:paraId="3FD9B85C" w14:textId="77777777" w:rsidR="00EA5356" w:rsidRDefault="00EA5356" w:rsidP="00EA5356">
      <w:pPr>
        <w:pStyle w:val="xredalianormal"/>
        <w:jc w:val="both"/>
        <w:rPr>
          <w:rFonts w:ascii="Verdana" w:eastAsia="Verdana" w:hAnsi="Verdana" w:cs="Verdana"/>
          <w:sz w:val="18"/>
          <w:szCs w:val="20"/>
        </w:rPr>
      </w:pPr>
      <w:r w:rsidRPr="00BD4C65">
        <w:rPr>
          <w:rFonts w:ascii="Verdana" w:eastAsia="Verdana" w:hAnsi="Verdana" w:cs="Verdana"/>
          <w:sz w:val="18"/>
          <w:szCs w:val="20"/>
        </w:rPr>
        <w:t>Conformément à l’article 36.2 du CCAG Travaux, le titulaire communique au maître d'ouvrage, pendant la période de préparation du marché ou à défaut dans un délai de 15 jours à compter de sa notification, un schéma d'organisation et de gestion des déchets précisant notamment la méthode de prévention de la production des déchets, la méthode de tri, les méthodes de traitement et d'élimination des déchets, la traçabilité des déchets, les moyens humains mobilisés sur la thématique des déchets et notamment la personne qui sera désignée responsable des déchets ainsi que les mesures de sensibilisation du personnel.</w:t>
      </w:r>
    </w:p>
    <w:p w14:paraId="1E8275B8" w14:textId="77777777" w:rsidR="00EA5356" w:rsidRPr="00BD4C65" w:rsidRDefault="00EA5356" w:rsidP="00EA5356">
      <w:pPr>
        <w:pStyle w:val="xredalianormal"/>
        <w:jc w:val="both"/>
        <w:rPr>
          <w:rFonts w:ascii="Verdana" w:eastAsia="Verdana" w:hAnsi="Verdana" w:cs="Verdana"/>
          <w:sz w:val="18"/>
          <w:szCs w:val="20"/>
        </w:rPr>
      </w:pPr>
      <w:r w:rsidRPr="00BD4C65">
        <w:rPr>
          <w:rFonts w:ascii="Verdana" w:eastAsia="Verdana" w:hAnsi="Verdana" w:cs="Verdana"/>
          <w:sz w:val="18"/>
          <w:szCs w:val="20"/>
        </w:rPr>
        <w:t>Afin que le maître d'ouvrage puisse s'assurer de la traçabilité des déchets et matériaux issus du chantier, le titulaire lui fournit les éléments de cette traçabilité, notamment grâce à l'usage de bordereaux de suivi ou de dépôt des déchets de chantier. Ainsi, le titulaire remet au maître d'ouvrage, avec copie au maître d'œuvre, les constats d'évacuation des déchets signés contradictoirement par le titulaire et les gestionnaires des installations autorisées ou agréées d'élimination des déchets.</w:t>
      </w:r>
    </w:p>
    <w:p w14:paraId="0DEAD496" w14:textId="77777777" w:rsidR="00EA5356" w:rsidRPr="00BD4C65" w:rsidRDefault="00EA5356" w:rsidP="00EA5356">
      <w:pPr>
        <w:pStyle w:val="xredalianormal"/>
        <w:jc w:val="both"/>
        <w:rPr>
          <w:rFonts w:ascii="Verdana" w:eastAsia="Verdana" w:hAnsi="Verdana" w:cs="Verdana"/>
          <w:sz w:val="18"/>
          <w:szCs w:val="20"/>
        </w:rPr>
      </w:pPr>
      <w:r w:rsidRPr="00BD4C65">
        <w:rPr>
          <w:rFonts w:ascii="Verdana" w:eastAsia="Verdana" w:hAnsi="Verdana" w:cs="Verdana"/>
          <w:sz w:val="18"/>
          <w:szCs w:val="20"/>
        </w:rPr>
        <w:t>Pour les déchets dangereux, l'usage d'un bordereau de suivi conforme à la réglementation en vigueur est obligatoire.</w:t>
      </w:r>
    </w:p>
    <w:p w14:paraId="04EA2F93" w14:textId="77777777" w:rsidR="00EA5356" w:rsidRDefault="00EA5356" w:rsidP="00EA5356">
      <w:pPr>
        <w:pStyle w:val="xredalianormal"/>
        <w:jc w:val="both"/>
        <w:rPr>
          <w:rFonts w:ascii="Verdana" w:eastAsia="Verdana" w:hAnsi="Verdana" w:cs="Verdana"/>
          <w:sz w:val="18"/>
          <w:szCs w:val="20"/>
        </w:rPr>
      </w:pPr>
      <w:r w:rsidRPr="00BD4C65">
        <w:rPr>
          <w:rFonts w:ascii="Verdana" w:eastAsia="Verdana" w:hAnsi="Verdana" w:cs="Verdana"/>
          <w:sz w:val="18"/>
          <w:szCs w:val="20"/>
        </w:rPr>
        <w:t>En cas d’absence de production des éléments mentionnés ci-dessus, le titulaire se verra appliquer, après mis en demeure restée infructueuse, une pénalité forfaitaire d’un montant de 100 € HT.</w:t>
      </w:r>
    </w:p>
    <w:p w14:paraId="663AE37C" w14:textId="77777777" w:rsidR="00E14E81" w:rsidRPr="00BD4C65" w:rsidRDefault="00E14E81" w:rsidP="00EA5356">
      <w:pPr>
        <w:pStyle w:val="xredalianormal"/>
        <w:jc w:val="both"/>
        <w:rPr>
          <w:rFonts w:ascii="Verdana" w:eastAsia="Verdana" w:hAnsi="Verdana" w:cs="Verdana"/>
          <w:sz w:val="18"/>
          <w:szCs w:val="20"/>
        </w:rPr>
      </w:pPr>
    </w:p>
    <w:p w14:paraId="4EDF8035" w14:textId="77777777" w:rsidR="006B2909" w:rsidRPr="00B03E18" w:rsidRDefault="006B2909">
      <w:pPr>
        <w:pStyle w:val="Paragraphedeliste"/>
        <w:numPr>
          <w:ilvl w:val="0"/>
          <w:numId w:val="1"/>
        </w:numPr>
        <w:spacing w:before="240" w:after="160"/>
        <w:outlineLvl w:val="0"/>
        <w:rPr>
          <w:rFonts w:ascii="Verdana" w:eastAsia="Verdana" w:hAnsi="Verdana" w:cs="Verdana"/>
          <w:b/>
          <w:strike/>
          <w:vanish/>
          <w:color w:val="FF0000"/>
          <w:sz w:val="32"/>
        </w:rPr>
      </w:pPr>
      <w:bookmarkStart w:id="105" w:name="_Toc236744356"/>
      <w:bookmarkEnd w:id="105"/>
    </w:p>
    <w:p w14:paraId="7D1C0BFC" w14:textId="79445E38" w:rsidR="00B12DDB" w:rsidRDefault="008328F6">
      <w:pPr>
        <w:pStyle w:val="RedaliaTitre1"/>
      </w:pPr>
      <w:bookmarkStart w:id="106" w:name="_Toc236744357"/>
      <w:r>
        <w:t>Résiliation du marché</w:t>
      </w:r>
      <w:bookmarkEnd w:id="106"/>
    </w:p>
    <w:p w14:paraId="3804B437" w14:textId="77777777" w:rsidR="00B12DDB" w:rsidRDefault="008328F6">
      <w:pPr>
        <w:pStyle w:val="RedaliaNormal"/>
      </w:pPr>
      <w:r>
        <w:t>Les dispositions des articles 49 à 52 du CCAG Travaux sont applicables au présent marché auxquelles s’ajoutent les dispositions ci-dessous.</w:t>
      </w:r>
    </w:p>
    <w:p w14:paraId="27826A96" w14:textId="77777777" w:rsidR="00B12DDB" w:rsidRDefault="008328F6">
      <w:pPr>
        <w:pStyle w:val="RedaliaTitre2"/>
      </w:pPr>
      <w:bookmarkStart w:id="107" w:name="_Toc236744358"/>
      <w:r>
        <w:t>Résiliation pour motif d’intérêt général</w:t>
      </w:r>
      <w:bookmarkEnd w:id="107"/>
    </w:p>
    <w:p w14:paraId="513FD6B5" w14:textId="77777777" w:rsidR="00B12DDB" w:rsidRDefault="008328F6">
      <w:pPr>
        <w:pStyle w:val="RedaliaNormal"/>
      </w:pPr>
      <w:r>
        <w:t>Dans l’hypothèse d’une résiliation au titre de l’article 50.4 du CCAG Travaux, sans préjudice de l'application des dispositions des alinéas 2 et 3 de l'article 50.4 du CCAG Travaux, l’indemnité de résiliation est fixée à 5 % du montant initial HT du marché, diminué du montant HT non révisé des prestations reçues.</w:t>
      </w:r>
    </w:p>
    <w:p w14:paraId="191CABE8" w14:textId="77777777" w:rsidR="00B12DDB" w:rsidRDefault="008328F6">
      <w:pPr>
        <w:pStyle w:val="RedaliaTitre2"/>
      </w:pPr>
      <w:bookmarkStart w:id="108" w:name="_Toc236744359"/>
      <w:r>
        <w:t>Résiliation pour faute du titulaire</w:t>
      </w:r>
      <w:bookmarkEnd w:id="108"/>
    </w:p>
    <w:p w14:paraId="7BFBA810" w14:textId="77777777" w:rsidR="00B12DDB" w:rsidRDefault="008328F6">
      <w:pPr>
        <w:pStyle w:val="RedaliaNormal"/>
      </w:pPr>
      <w:r>
        <w:t>En cas de résiliation pour faute, il sera fait application des articles 50.3 du CCAG Travaux avec les précisions suivantes :</w:t>
      </w:r>
    </w:p>
    <w:p w14:paraId="006B6447" w14:textId="77777777" w:rsidR="00B12DDB" w:rsidRDefault="008328F6">
      <w:pPr>
        <w:pStyle w:val="RdaliaRetraitniveau1"/>
        <w:numPr>
          <w:ilvl w:val="0"/>
          <w:numId w:val="25"/>
        </w:numPr>
      </w:pPr>
      <w:r>
        <w:t>Le titulaire n'a droit à aucune indemnisation.</w:t>
      </w:r>
    </w:p>
    <w:p w14:paraId="32F2B203" w14:textId="77777777" w:rsidR="00B12DDB" w:rsidRDefault="008328F6">
      <w:pPr>
        <w:pStyle w:val="RdaliaRetraitniveau1"/>
        <w:numPr>
          <w:ilvl w:val="0"/>
          <w:numId w:val="14"/>
        </w:numPr>
      </w:pPr>
      <w:r>
        <w:t>En complément à l’article 50.3 du CCAG Travaux, en cas de non production dans les 8 jours de l’acceptation d’une sous-traitance de second rang et plus, présentée par le sous-traitant de rang 1 et plus, de la caution personnelle et solidaire garantissant le paiement de toutes les sommes dues par eux au sous-traitant de second rang et plus, et après mise en demeure du sous-traitant de rang 1 et plus et du titulaire du marché, restée sans effet dans un délai fixé, par dérogation à l’article 52.1 du CCAG Travaux, à 8 jours, le marché sera résilié aux torts du titulaire sans que celui-ci puisse prétendre à indemnité et, le cas échéant, avec exécution des prestations à ses frais et risques.</w:t>
      </w:r>
    </w:p>
    <w:p w14:paraId="23A3FC1A" w14:textId="77777777" w:rsidR="00B12DDB" w:rsidRDefault="008328F6">
      <w:pPr>
        <w:pStyle w:val="RdaliaRetraitniveau1"/>
        <w:numPr>
          <w:ilvl w:val="0"/>
          <w:numId w:val="14"/>
        </w:numPr>
      </w:pPr>
      <w:r>
        <w:t>En cas de non-respect, par le titulaire ou de l’un ou l’autre des membres du groupement dans le cas d’un groupement d’opérateurs économiques, des obligations visées ci-dessous et relatives à la fourniture des pièces prévues aux articles D 8222-5 ou D 8222-7 et 8 et D 8254-2 à 5 du code du travail, et après mise en demeure restée sans effet, le marché peut être résilié aux torts du titulaire sans que celui-ci puisse prétendre à indemnité et, le cas échéant, avec exécution des prestations à ses frais et risques.</w:t>
      </w:r>
    </w:p>
    <w:p w14:paraId="3C39B352" w14:textId="77777777" w:rsidR="004F4F22" w:rsidRDefault="004F4F22" w:rsidP="004F4F22">
      <w:pPr>
        <w:pStyle w:val="RdaliaRetraitniveau1"/>
        <w:numPr>
          <w:ilvl w:val="0"/>
          <w:numId w:val="0"/>
        </w:numPr>
        <w:ind w:left="720" w:hanging="360"/>
      </w:pPr>
    </w:p>
    <w:p w14:paraId="650B3CB5" w14:textId="77777777" w:rsidR="00B12DDB" w:rsidRDefault="008328F6">
      <w:pPr>
        <w:pStyle w:val="RdaliaRetraitniveau1"/>
        <w:numPr>
          <w:ilvl w:val="0"/>
          <w:numId w:val="0"/>
        </w:numPr>
        <w:ind w:left="714"/>
      </w:pPr>
      <w:r>
        <w:t>La mise en demeure sera notifiée par écrit et assortie d’un délai. À défaut d’indication du délai, et par dérogation à l’article 52.1 du CCAG Travaux, le titulaire ou le membre du groupement dispose de 8 jours à compter de la notification de la mise en demeure, pour satisfaire aux obligations de celle-ci et fournir les justificatifs exigés ou présenter ses observations.</w:t>
      </w:r>
    </w:p>
    <w:p w14:paraId="7B24EA58" w14:textId="77777777" w:rsidR="00B12DDB" w:rsidRDefault="008328F6">
      <w:pPr>
        <w:pStyle w:val="RdaliaRetraitniveau1"/>
        <w:numPr>
          <w:ilvl w:val="0"/>
          <w:numId w:val="0"/>
        </w:numPr>
        <w:ind w:left="714"/>
      </w:pPr>
      <w:r>
        <w:t>En cas d’inexactitude des renseignements fournis au sein de la candidature et des renseignements mentionnés aux articles D 8254-2 à 5 du code du travail fournis par le titulaire ou l’un ou l’autre des membres du groupement dans le cas d’un groupement d’opérateurs économiques, lors de la consultation ou de l’exécution du marché, le marché ou la part de marché correspondante sera, résilié sans mise en demeure à leur frais et risques.</w:t>
      </w:r>
    </w:p>
    <w:p w14:paraId="6F572F1E" w14:textId="68FF43A4" w:rsidR="00CE6CA1" w:rsidRDefault="008328F6" w:rsidP="00CE6CA1">
      <w:pPr>
        <w:pStyle w:val="RedaliaTitre1"/>
      </w:pPr>
      <w:bookmarkStart w:id="109" w:name="_Toc236744360"/>
      <w:r>
        <w:t>Suspension des prestations en cas de circonstances imprévisibles</w:t>
      </w:r>
      <w:bookmarkEnd w:id="109"/>
    </w:p>
    <w:p w14:paraId="59E55CCD" w14:textId="77777777" w:rsidR="00B12DDB" w:rsidRDefault="008328F6">
      <w:pPr>
        <w:pStyle w:val="RedaliaNormal"/>
      </w:pPr>
      <w:r>
        <w:t>Lorsque la poursuite de l’exécution du marché est rendue temporairement impossible du fait d’une circonstance que les parties diligentes ne pouvaient prévoir dans sa nature ou dans son ampleur ou du fait de l'édiction par une autorité publique de mesures venant restreindre, interdire, ou modifier de manière importante l'exercice de certaines activités en raison d'une telle circonstance, une suspension de tout ou partie des prestations sera prononcée par l'acheteur. Lorsque la suspension sera demandée par le titulaire, l'acheteur se prononcera sur le bien-fondé de cette demande dans les meilleurs délais.</w:t>
      </w:r>
    </w:p>
    <w:p w14:paraId="681F2A88" w14:textId="0EAF9680" w:rsidR="00CE6CA1" w:rsidRDefault="008328F6">
      <w:pPr>
        <w:pStyle w:val="RedaliaNormal"/>
      </w:pPr>
      <w:r>
        <w:t>Les dispositions de l’article 53.3 du CCAG Travaux seront applicables.</w:t>
      </w:r>
    </w:p>
    <w:p w14:paraId="3CC0B01E" w14:textId="77777777" w:rsidR="00E14E81" w:rsidRDefault="00E14E81">
      <w:pPr>
        <w:pStyle w:val="RedaliaNormal"/>
      </w:pPr>
    </w:p>
    <w:p w14:paraId="47FCD520" w14:textId="77777777" w:rsidR="00E14E81" w:rsidRDefault="00E14E81">
      <w:pPr>
        <w:pStyle w:val="RedaliaNormal"/>
      </w:pPr>
    </w:p>
    <w:p w14:paraId="07C8E0CB" w14:textId="0451ECDE" w:rsidR="00A57304" w:rsidRPr="00372D57" w:rsidRDefault="00A57304" w:rsidP="00372D57">
      <w:pPr>
        <w:pStyle w:val="RedaliaTitre1"/>
      </w:pPr>
      <w:bookmarkStart w:id="110" w:name="__RefHeading___Toc83673_184268349"/>
      <w:bookmarkStart w:id="111" w:name="_Toc230874035"/>
      <w:bookmarkStart w:id="112" w:name="_Toc236744361"/>
      <w:r w:rsidRPr="00A57304">
        <w:lastRenderedPageBreak/>
        <w:t>Garanties</w:t>
      </w:r>
      <w:bookmarkEnd w:id="110"/>
      <w:bookmarkEnd w:id="111"/>
      <w:bookmarkEnd w:id="112"/>
    </w:p>
    <w:p w14:paraId="406485F7" w14:textId="77777777" w:rsidR="00A57304" w:rsidRPr="00A57304" w:rsidRDefault="00A57304" w:rsidP="00A57304">
      <w:pPr>
        <w:tabs>
          <w:tab w:val="left" w:leader="dot" w:pos="8505"/>
        </w:tabs>
        <w:spacing w:before="40"/>
        <w:jc w:val="both"/>
        <w:rPr>
          <w:rFonts w:ascii="Verdana" w:eastAsia="Verdana" w:hAnsi="Verdana" w:cs="Verdana"/>
          <w:sz w:val="18"/>
        </w:rPr>
      </w:pPr>
      <w:r w:rsidRPr="00A57304">
        <w:rPr>
          <w:rFonts w:ascii="Verdana" w:eastAsia="Verdana" w:hAnsi="Verdana" w:cs="Verdana"/>
          <w:sz w:val="18"/>
        </w:rPr>
        <w:t>Le délai de garantie est fixé conformément aux dispositions de l’article 44.1 du CCAG Travaux.</w:t>
      </w:r>
    </w:p>
    <w:p w14:paraId="6B7433BD" w14:textId="77777777" w:rsidR="00A57304" w:rsidRPr="00A57304" w:rsidRDefault="00A57304" w:rsidP="00A57304">
      <w:pPr>
        <w:tabs>
          <w:tab w:val="left" w:leader="dot" w:pos="8505"/>
        </w:tabs>
        <w:spacing w:before="40"/>
        <w:jc w:val="both"/>
        <w:rPr>
          <w:rFonts w:ascii="Verdana" w:eastAsia="Verdana" w:hAnsi="Verdana" w:cs="Verdana"/>
          <w:sz w:val="18"/>
        </w:rPr>
      </w:pPr>
    </w:p>
    <w:p w14:paraId="63F1BFC9" w14:textId="77777777" w:rsidR="00A57304" w:rsidRPr="00A57304" w:rsidRDefault="00A57304" w:rsidP="00A57304">
      <w:pPr>
        <w:widowControl/>
        <w:numPr>
          <w:ilvl w:val="0"/>
          <w:numId w:val="32"/>
        </w:numPr>
        <w:tabs>
          <w:tab w:val="left" w:pos="851"/>
        </w:tabs>
        <w:suppressAutoHyphens w:val="0"/>
        <w:autoSpaceDN/>
        <w:snapToGrid w:val="0"/>
        <w:spacing w:before="80" w:after="120" w:line="150" w:lineRule="atLeast"/>
        <w:ind w:left="851" w:hanging="284"/>
        <w:jc w:val="both"/>
        <w:textAlignment w:val="auto"/>
        <w:rPr>
          <w:rFonts w:ascii="Verdana" w:hAnsi="Verdana"/>
          <w:b/>
          <w:sz w:val="18"/>
          <w:szCs w:val="18"/>
          <w:lang w:eastAsia="x-none"/>
        </w:rPr>
      </w:pPr>
      <w:r w:rsidRPr="00A57304">
        <w:rPr>
          <w:rFonts w:ascii="Verdana" w:hAnsi="Verdana"/>
          <w:b/>
          <w:sz w:val="18"/>
          <w:szCs w:val="18"/>
          <w:lang w:eastAsia="x-none"/>
        </w:rPr>
        <w:t xml:space="preserve">Garantie de Parfait Achèvement (GPA) : </w:t>
      </w:r>
    </w:p>
    <w:p w14:paraId="4C577209" w14:textId="77777777" w:rsidR="00A57304" w:rsidRPr="00A57304" w:rsidRDefault="00A57304" w:rsidP="00A57304">
      <w:pPr>
        <w:tabs>
          <w:tab w:val="left" w:pos="6521"/>
        </w:tabs>
        <w:spacing w:before="40" w:after="120" w:line="150" w:lineRule="atLeast"/>
        <w:jc w:val="both"/>
        <w:rPr>
          <w:rFonts w:ascii="Verdana" w:hAnsi="Verdana"/>
          <w:sz w:val="18"/>
          <w:szCs w:val="18"/>
          <w:lang w:eastAsia="x-none"/>
        </w:rPr>
      </w:pPr>
      <w:r w:rsidRPr="00A57304">
        <w:rPr>
          <w:rFonts w:ascii="Verdana" w:hAnsi="Verdana"/>
          <w:sz w:val="18"/>
          <w:szCs w:val="18"/>
          <w:lang w:eastAsia="x-none"/>
        </w:rPr>
        <w:t>Le délai de garantie de parfait achèvement des travaux débutera à la date de la réception définitive et s’achèvera à la fin du délai de garantie de 12 (douze) mois suivant la date de la réception totale de l’ensemble des équipements et installations afin de passer une saison de chauffe complète de l’installation.</w:t>
      </w:r>
    </w:p>
    <w:p w14:paraId="1BCB883F" w14:textId="77777777" w:rsidR="00A57304" w:rsidRPr="00A57304" w:rsidRDefault="00A57304" w:rsidP="00A57304">
      <w:pPr>
        <w:tabs>
          <w:tab w:val="left" w:leader="dot" w:pos="8505"/>
        </w:tabs>
        <w:spacing w:before="40"/>
        <w:jc w:val="both"/>
        <w:rPr>
          <w:rFonts w:ascii="Verdana" w:eastAsia="Verdana" w:hAnsi="Verdana" w:cs="Verdana"/>
          <w:sz w:val="18"/>
        </w:rPr>
      </w:pPr>
      <w:r w:rsidRPr="00A57304">
        <w:rPr>
          <w:rFonts w:ascii="Verdana" w:eastAsia="Verdana" w:hAnsi="Verdana" w:cs="Verdana"/>
          <w:sz w:val="18"/>
        </w:rPr>
        <w:t>Le délai de garantie des ouvrages, parties d'ouvrages ou ensemble de prestations qui font l'objet d'une réception partielle court jusqu'à l'expiration du délai de garantie de l'ensemble des travaux.</w:t>
      </w:r>
    </w:p>
    <w:p w14:paraId="6A36A2EA" w14:textId="77777777" w:rsidR="00A57304" w:rsidRPr="00A57304" w:rsidRDefault="00A57304" w:rsidP="00A57304">
      <w:pPr>
        <w:tabs>
          <w:tab w:val="left" w:leader="dot" w:pos="8505"/>
        </w:tabs>
        <w:spacing w:before="40"/>
        <w:jc w:val="both"/>
        <w:rPr>
          <w:rFonts w:ascii="Verdana" w:eastAsia="Verdana" w:hAnsi="Verdana" w:cs="Verdana"/>
          <w:sz w:val="18"/>
        </w:rPr>
      </w:pPr>
    </w:p>
    <w:p w14:paraId="4D14D688" w14:textId="77777777" w:rsidR="00A57304" w:rsidRPr="00A57304" w:rsidRDefault="00A57304" w:rsidP="00A57304">
      <w:pPr>
        <w:widowControl/>
        <w:numPr>
          <w:ilvl w:val="0"/>
          <w:numId w:val="32"/>
        </w:numPr>
        <w:tabs>
          <w:tab w:val="left" w:pos="851"/>
        </w:tabs>
        <w:suppressAutoHyphens w:val="0"/>
        <w:autoSpaceDN/>
        <w:snapToGrid w:val="0"/>
        <w:spacing w:before="80" w:after="120" w:line="150" w:lineRule="atLeast"/>
        <w:ind w:left="851" w:hanging="284"/>
        <w:jc w:val="both"/>
        <w:textAlignment w:val="auto"/>
        <w:rPr>
          <w:rFonts w:ascii="Verdana" w:hAnsi="Verdana"/>
          <w:b/>
          <w:sz w:val="18"/>
          <w:szCs w:val="18"/>
          <w:lang w:eastAsia="x-none"/>
        </w:rPr>
      </w:pPr>
      <w:r w:rsidRPr="00A57304">
        <w:rPr>
          <w:rFonts w:ascii="Verdana" w:hAnsi="Verdana"/>
          <w:b/>
          <w:sz w:val="18"/>
          <w:szCs w:val="18"/>
          <w:lang w:eastAsia="x-none"/>
        </w:rPr>
        <w:t>Garantie de Bon Fonctionnement (GBF) :</w:t>
      </w:r>
    </w:p>
    <w:p w14:paraId="2824F74C" w14:textId="0E03A1A6" w:rsidR="00CE6CA1" w:rsidRDefault="00A57304" w:rsidP="00A57304">
      <w:pPr>
        <w:tabs>
          <w:tab w:val="left" w:pos="6521"/>
        </w:tabs>
        <w:spacing w:before="40" w:after="120" w:line="150" w:lineRule="atLeast"/>
        <w:jc w:val="both"/>
        <w:rPr>
          <w:rFonts w:ascii="Verdana" w:hAnsi="Verdana"/>
          <w:sz w:val="18"/>
          <w:szCs w:val="18"/>
          <w:lang w:eastAsia="x-none"/>
        </w:rPr>
      </w:pPr>
      <w:r w:rsidRPr="00A57304">
        <w:rPr>
          <w:rFonts w:ascii="Verdana" w:hAnsi="Verdana"/>
          <w:sz w:val="18"/>
          <w:szCs w:val="18"/>
          <w:lang w:eastAsia="x-none"/>
        </w:rPr>
        <w:t>L’entrepreneur est tenu à la garantie de bon fonctionnement pendant 30 mois à compter de la réception afin de passer deux saisons de chauffe complète de l’installation.</w:t>
      </w:r>
    </w:p>
    <w:p w14:paraId="0009E90F" w14:textId="5667CE4C" w:rsidR="00B12DDB" w:rsidRDefault="008328F6" w:rsidP="00CE6CA1">
      <w:pPr>
        <w:pStyle w:val="RedaliaTitre1"/>
      </w:pPr>
      <w:bookmarkStart w:id="113" w:name="_Toc230944000"/>
      <w:bookmarkStart w:id="114" w:name="_Toc230947517"/>
      <w:bookmarkStart w:id="115" w:name="_Toc236744362"/>
      <w:bookmarkEnd w:id="113"/>
      <w:bookmarkEnd w:id="114"/>
      <w:r>
        <w:t>Dispositions applicables en cas de titulaire étranger</w:t>
      </w:r>
      <w:bookmarkEnd w:id="115"/>
    </w:p>
    <w:p w14:paraId="173E8D24" w14:textId="77777777" w:rsidR="00B12DDB" w:rsidRDefault="008328F6">
      <w:pPr>
        <w:pStyle w:val="RedaliaNormal"/>
      </w:pPr>
      <w:r>
        <w:t>La loi française est seule applicable au présent marché. Tout rapport, toute documentation, toutes correspondances relatives au présent marché doivent être rédigés en français. En cas de litige, les tribunaux français sont seuls compétents. La monnaie de compte du marché est l’euro (€).</w:t>
      </w:r>
    </w:p>
    <w:p w14:paraId="55B95A64" w14:textId="77777777" w:rsidR="00B12DDB" w:rsidRDefault="008328F6">
      <w:pPr>
        <w:pStyle w:val="RedaliaTitre1"/>
      </w:pPr>
      <w:bookmarkStart w:id="116" w:name="_Toc191317082"/>
      <w:bookmarkStart w:id="117" w:name="_Toc236744363"/>
      <w:r>
        <w:t>Organisation de la consultation</w:t>
      </w:r>
      <w:bookmarkEnd w:id="116"/>
      <w:bookmarkEnd w:id="117"/>
    </w:p>
    <w:p w14:paraId="42CD7FAA" w14:textId="77777777" w:rsidR="00B12DDB" w:rsidRDefault="008328F6">
      <w:pPr>
        <w:pStyle w:val="RedaliaTitre2"/>
      </w:pPr>
      <w:bookmarkStart w:id="118" w:name="_Toc191317083"/>
      <w:bookmarkStart w:id="119" w:name="_Toc236744364"/>
      <w:r>
        <w:t>Procédure de passation</w:t>
      </w:r>
      <w:bookmarkEnd w:id="118"/>
      <w:bookmarkEnd w:id="119"/>
    </w:p>
    <w:p w14:paraId="6063B7A4" w14:textId="77777777" w:rsidR="00A57304" w:rsidRDefault="00A57304" w:rsidP="00A57304">
      <w:pPr>
        <w:pStyle w:val="RedaliaNormal"/>
      </w:pPr>
      <w:r>
        <w:t>La présente consultation est passée dans le respect des dispositions des articles R. 2123-1 à R. 2123-7 du Code de la commande publique selon une procédure adaptée ouverte avec négociation éventuelle, librement définie par le pouvoir adjudicateur.</w:t>
      </w:r>
    </w:p>
    <w:p w14:paraId="6C88F84D" w14:textId="77777777" w:rsidR="00A57304" w:rsidRDefault="00A57304" w:rsidP="00A57304">
      <w:pPr>
        <w:pStyle w:val="RedaliaNormal"/>
      </w:pPr>
    </w:p>
    <w:p w14:paraId="5DAA8720" w14:textId="30CC0E52" w:rsidR="00A57304" w:rsidRDefault="00A57304" w:rsidP="00A57304">
      <w:pPr>
        <w:pStyle w:val="RedaliaNormal"/>
      </w:pPr>
      <w:r>
        <w:t xml:space="preserve">La négociation portera </w:t>
      </w:r>
      <w:r w:rsidR="00990F90">
        <w:t>exclusivement sur le critère prix.</w:t>
      </w:r>
    </w:p>
    <w:p w14:paraId="720EB8DA" w14:textId="77777777" w:rsidR="00A57304" w:rsidRDefault="00A57304" w:rsidP="00A57304">
      <w:pPr>
        <w:pStyle w:val="RedaliaNormal"/>
      </w:pPr>
    </w:p>
    <w:p w14:paraId="39D6886B" w14:textId="77777777" w:rsidR="00A57304" w:rsidRDefault="00A57304" w:rsidP="00A57304">
      <w:pPr>
        <w:pStyle w:val="RedaliaNormal"/>
      </w:pPr>
      <w:r>
        <w:t>Le pouvoir adjudicateur procèdera à l’analyse des offres des candidats sur la base des critères de sélection des offres et engagera les négociations avec l’ensemble des candidats sélectionnés.</w:t>
      </w:r>
    </w:p>
    <w:p w14:paraId="763C4935" w14:textId="77777777" w:rsidR="00A57304" w:rsidRDefault="00A57304" w:rsidP="00A57304">
      <w:pPr>
        <w:pStyle w:val="RedaliaNormal"/>
      </w:pPr>
      <w:r>
        <w:t>Conformément à l’article R. 2144-3 du Code de la commande publique, la vérification de l’aptitude à exercer l’activité professionnelle, de la capacité économique et financière et des capacités techniques et professionnelles des candidats pourra être effectuée à tout moment de la procédure et au plus tard avant l’attribution du marché.</w:t>
      </w:r>
    </w:p>
    <w:p w14:paraId="1197D31D" w14:textId="77777777" w:rsidR="00B12DDB" w:rsidRDefault="008328F6">
      <w:pPr>
        <w:pStyle w:val="RedaliaTitre2"/>
      </w:pPr>
      <w:bookmarkStart w:id="120" w:name="_Toc236744365"/>
      <w:r>
        <w:t>Forme du marché</w:t>
      </w:r>
      <w:bookmarkEnd w:id="120"/>
    </w:p>
    <w:p w14:paraId="57F84C07" w14:textId="77777777" w:rsidR="00A57304" w:rsidRDefault="00A57304" w:rsidP="00A57304">
      <w:pPr>
        <w:pStyle w:val="RedaliaNormal"/>
      </w:pPr>
      <w:r>
        <w:t>La consultation ne fait pas l'objet d'une décomposition en lots. Les prestations donneront lieu à un marché unique.</w:t>
      </w:r>
    </w:p>
    <w:p w14:paraId="6B89829B" w14:textId="77777777" w:rsidR="00A57304" w:rsidRDefault="00A57304" w:rsidP="00A57304">
      <w:pPr>
        <w:pStyle w:val="RedaliaNormal"/>
      </w:pPr>
      <w:r>
        <w:t xml:space="preserve">Les raisons du </w:t>
      </w:r>
      <w:proofErr w:type="gramStart"/>
      <w:r>
        <w:t>non allotissement</w:t>
      </w:r>
      <w:proofErr w:type="gramEnd"/>
      <w:r>
        <w:t xml:space="preserve"> de la consultation sont les suivantes : les prestations font l'objet d'un lot unique car la mission est homogène et ne peut être scindée pour être confiée à différents intervenants.</w:t>
      </w:r>
    </w:p>
    <w:p w14:paraId="7CF8F175" w14:textId="21B42E82" w:rsidR="00B12DDB" w:rsidRDefault="00A57304">
      <w:pPr>
        <w:pStyle w:val="RedaliaNormal"/>
      </w:pPr>
      <w:r>
        <w:t>Le présent marché ne fait pas non plus l'objet d'un fractionnement en tranches ou bons de commande.</w:t>
      </w:r>
    </w:p>
    <w:p w14:paraId="32056AF9" w14:textId="77777777" w:rsidR="00B12DDB" w:rsidRDefault="008328F6">
      <w:pPr>
        <w:pStyle w:val="RedaliaTitre2"/>
      </w:pPr>
      <w:bookmarkStart w:id="121" w:name="_Toc236744366"/>
      <w:r>
        <w:t>Dispositions relatives aux groupements</w:t>
      </w:r>
      <w:bookmarkEnd w:id="121"/>
    </w:p>
    <w:p w14:paraId="14E5AC13" w14:textId="77777777" w:rsidR="00B12DDB" w:rsidRDefault="008328F6">
      <w:pPr>
        <w:pStyle w:val="RedaliaNormal"/>
      </w:pPr>
      <w:r>
        <w:t>Le marché pourra être attribué à une seule entreprise ou à un groupement d’entreprises.</w:t>
      </w:r>
    </w:p>
    <w:p w14:paraId="4A0711AB" w14:textId="77777777" w:rsidR="00B12DDB" w:rsidRDefault="00B12DDB">
      <w:pPr>
        <w:pStyle w:val="RedaliaNormal"/>
      </w:pPr>
    </w:p>
    <w:p w14:paraId="0C3DB2E1" w14:textId="77777777" w:rsidR="00B12DDB" w:rsidRDefault="008328F6">
      <w:pPr>
        <w:pStyle w:val="RedaliaNormal"/>
      </w:pPr>
      <w:r>
        <w:lastRenderedPageBreak/>
        <w:t>Les candidats ont la possibilité de présenter pour le marché plusieurs offres en agissant à la fois en qualité de candidats individuels et de membres d’un ou plusieurs groupements.</w:t>
      </w:r>
    </w:p>
    <w:p w14:paraId="3604087A" w14:textId="77777777" w:rsidR="00B12DDB" w:rsidRDefault="008328F6">
      <w:pPr>
        <w:pStyle w:val="RedaliaNormal"/>
      </w:pPr>
      <w:r>
        <w:t>Les candidats ont la possibilité de présenter pour le marché plusieurs offres en agissant en qualité de membres de plusieurs groupements.</w:t>
      </w:r>
    </w:p>
    <w:p w14:paraId="53C606A3" w14:textId="77777777" w:rsidR="00B12DDB" w:rsidRDefault="008328F6">
      <w:pPr>
        <w:pStyle w:val="RedaliaTitre2"/>
      </w:pPr>
      <w:bookmarkStart w:id="122" w:name="_Toc191317084"/>
      <w:bookmarkStart w:id="123" w:name="_Toc236744367"/>
      <w:r>
        <w:t>Variantes et PSE</w:t>
      </w:r>
      <w:bookmarkEnd w:id="122"/>
      <w:bookmarkEnd w:id="123"/>
    </w:p>
    <w:p w14:paraId="6EF97EA4" w14:textId="77777777" w:rsidR="00B12DDB" w:rsidRDefault="008328F6">
      <w:pPr>
        <w:pStyle w:val="RedaliaTitre3"/>
      </w:pPr>
      <w:bookmarkStart w:id="124" w:name="_Toc191317085"/>
      <w:bookmarkStart w:id="125" w:name="_Toc236744368"/>
      <w:r>
        <w:t>Variantes</w:t>
      </w:r>
      <w:bookmarkEnd w:id="124"/>
      <w:bookmarkEnd w:id="125"/>
    </w:p>
    <w:p w14:paraId="0AF8209E" w14:textId="77777777" w:rsidR="00A57304" w:rsidRDefault="00A57304" w:rsidP="00A57304">
      <w:pPr>
        <w:pStyle w:val="RedaliaNormal"/>
      </w:pPr>
      <w:bookmarkStart w:id="126" w:name="_Toc191317086"/>
      <w:r>
        <w:t>Les variantes sont interdites.</w:t>
      </w:r>
    </w:p>
    <w:p w14:paraId="61C3BD05" w14:textId="77777777" w:rsidR="00B12DDB" w:rsidRDefault="008328F6">
      <w:pPr>
        <w:pStyle w:val="RedaliaTitre3"/>
      </w:pPr>
      <w:bookmarkStart w:id="127" w:name="_Toc236744369"/>
      <w:r>
        <w:t>PSE- Prestations supplémentaires éventuelles</w:t>
      </w:r>
      <w:bookmarkEnd w:id="126"/>
      <w:bookmarkEnd w:id="127"/>
    </w:p>
    <w:p w14:paraId="2D374EA5" w14:textId="77777777" w:rsidR="00B12DDB" w:rsidRDefault="008328F6">
      <w:pPr>
        <w:pStyle w:val="RedaliaNormal"/>
      </w:pPr>
      <w:r w:rsidRPr="00A57304">
        <w:t>Il n’est pas prévu de PSE</w:t>
      </w:r>
      <w:r>
        <w:t>.</w:t>
      </w:r>
    </w:p>
    <w:p w14:paraId="3DD0E403" w14:textId="77777777" w:rsidR="00B12DDB" w:rsidRDefault="008328F6">
      <w:pPr>
        <w:pStyle w:val="RedaliaTitre2"/>
      </w:pPr>
      <w:bookmarkStart w:id="128" w:name="_Toc236744370"/>
      <w:r>
        <w:t>Modification de détail au dossier de consultation</w:t>
      </w:r>
      <w:bookmarkEnd w:id="128"/>
    </w:p>
    <w:p w14:paraId="11C8194A" w14:textId="77777777" w:rsidR="00B12DDB" w:rsidRDefault="008328F6">
      <w:pPr>
        <w:pStyle w:val="RedaliaNormal"/>
      </w:pPr>
      <w:r>
        <w:t>Le pouvoir adjudicateur se réserve le droit d'apporter au plus tard 10 jours avant la date limite fixée pour la réception des offres, des modifications de détail au dossier de consultation. Les candidats devront alors répondre sur la base du dossier modifié sans pouvoir élever aucune réclamation à ce sujet.</w:t>
      </w:r>
    </w:p>
    <w:p w14:paraId="447EE953" w14:textId="77777777" w:rsidR="00B12DDB" w:rsidRDefault="00B12DDB">
      <w:pPr>
        <w:pStyle w:val="RedaliaNormal"/>
      </w:pPr>
    </w:p>
    <w:p w14:paraId="53C9ECE4" w14:textId="77777777" w:rsidR="00B12DDB" w:rsidRDefault="008328F6">
      <w:pPr>
        <w:pStyle w:val="RedaliaNormal"/>
      </w:pPr>
      <w:r>
        <w:t>Il est précisé que les différentes pièces du DCE ne peuvent être modifiées à l'initiative du candidat sous peine d'irrégularité. La modification du descriptif est interdite. Les quantités sont données à titre indicatif. Elles ne peuvent pas être modifiées. Toute remarque doit faire l’objet d’une remarque préalable par écrit via la plateforme de dématérialisation.</w:t>
      </w:r>
    </w:p>
    <w:p w14:paraId="0491DB92" w14:textId="77777777" w:rsidR="00B12DDB" w:rsidRDefault="00B12DDB">
      <w:pPr>
        <w:pStyle w:val="RedaliaNormal"/>
      </w:pPr>
    </w:p>
    <w:p w14:paraId="6AA1235D" w14:textId="77777777" w:rsidR="00B12DDB" w:rsidRDefault="008328F6">
      <w:pPr>
        <w:pStyle w:val="RedaliaNormal"/>
      </w:pPr>
      <w:r>
        <w:t>Si pendant l'étude du dossier par les candidats la date limite ci-dessus est reportée, la disposition précédente est applicable en fonction de cette nouvelle date.</w:t>
      </w:r>
    </w:p>
    <w:p w14:paraId="42D690E2" w14:textId="77777777" w:rsidR="00B12DDB" w:rsidRDefault="008328F6">
      <w:pPr>
        <w:pStyle w:val="RedaliaTitre2"/>
      </w:pPr>
      <w:bookmarkStart w:id="129" w:name="_Toc191317087"/>
      <w:bookmarkStart w:id="130" w:name="_Toc236744371"/>
      <w:r>
        <w:t>Délai de validité des offres</w:t>
      </w:r>
      <w:bookmarkEnd w:id="129"/>
      <w:bookmarkEnd w:id="130"/>
    </w:p>
    <w:p w14:paraId="3C810FBC" w14:textId="77777777" w:rsidR="00B12DDB" w:rsidRDefault="008328F6">
      <w:pPr>
        <w:pStyle w:val="RedaliaNormal"/>
      </w:pPr>
      <w:r>
        <w:t>Le délai de validité des offres est de 120 jours à compter de la date limite de remise de l’offre finale.</w:t>
      </w:r>
    </w:p>
    <w:p w14:paraId="4CB6EBDD" w14:textId="77777777" w:rsidR="00335232" w:rsidRDefault="00335232">
      <w:pPr>
        <w:pStyle w:val="RedaliaNormal"/>
      </w:pPr>
    </w:p>
    <w:p w14:paraId="3E456CC6" w14:textId="77777777" w:rsidR="00B12DDB" w:rsidRDefault="008328F6">
      <w:pPr>
        <w:pStyle w:val="RedaliaTitre2"/>
      </w:pPr>
      <w:bookmarkStart w:id="131" w:name="_Toc138060894"/>
      <w:bookmarkStart w:id="132" w:name="_Toc526153348"/>
      <w:bookmarkStart w:id="133" w:name="_Toc236744372"/>
      <w:r>
        <w:t xml:space="preserve">Visite </w:t>
      </w:r>
      <w:bookmarkEnd w:id="131"/>
      <w:bookmarkEnd w:id="132"/>
      <w:r>
        <w:t>des lieux d’exécution du marché</w:t>
      </w:r>
      <w:bookmarkEnd w:id="133"/>
    </w:p>
    <w:p w14:paraId="5BA28F29" w14:textId="77777777" w:rsidR="00CE6CA1" w:rsidRPr="00976764" w:rsidRDefault="00CE6CA1" w:rsidP="00CE6CA1">
      <w:pPr>
        <w:pStyle w:val="RedaliaNormal"/>
      </w:pPr>
      <w:r w:rsidRPr="00976764">
        <w:t>Les candidats devront obligatoirement procéder à une visite des lieux d’exécution du marché.</w:t>
      </w:r>
    </w:p>
    <w:p w14:paraId="065AFEB3" w14:textId="77777777" w:rsidR="00CE6CA1" w:rsidRPr="00976764" w:rsidRDefault="00CE6CA1" w:rsidP="00CE6CA1">
      <w:pPr>
        <w:pStyle w:val="RedaliaNormal"/>
      </w:pPr>
      <w:r w:rsidRPr="00976764">
        <w:t>Pour obtenir les renseignements afin d’effectuer cette visite, ils devront s’adresser à :</w:t>
      </w:r>
    </w:p>
    <w:p w14:paraId="6BE9D498" w14:textId="77777777" w:rsidR="00CE6CA1" w:rsidRPr="00976764" w:rsidRDefault="00CE6CA1" w:rsidP="00CE6CA1">
      <w:pPr>
        <w:pStyle w:val="RedaliaNormal"/>
      </w:pPr>
      <w:r>
        <w:t>Collège Pierre de Castelnau – 26, route de la Chalosse – 40320 GEAUNE</w:t>
      </w:r>
    </w:p>
    <w:p w14:paraId="048DB492" w14:textId="77777777" w:rsidR="00CE6CA1" w:rsidRPr="00976764" w:rsidRDefault="00CE6CA1" w:rsidP="00CE6CA1">
      <w:pPr>
        <w:pStyle w:val="RedaliaNormal"/>
      </w:pPr>
      <w:r w:rsidRPr="00976764">
        <w:t>M</w:t>
      </w:r>
      <w:r>
        <w:t xml:space="preserve">. Didier BRUNO Principal du collège ou Mme PETRON TOURENNE </w:t>
      </w:r>
      <w:r w:rsidRPr="00976764">
        <w:t xml:space="preserve">(Secrétaire générale) : 05 58 </w:t>
      </w:r>
      <w:r>
        <w:t>44 50 59</w:t>
      </w:r>
    </w:p>
    <w:p w14:paraId="4B550780" w14:textId="77777777" w:rsidR="00CE6CA1" w:rsidRPr="00976764" w:rsidRDefault="00CE6CA1" w:rsidP="00CE6CA1">
      <w:pPr>
        <w:pStyle w:val="RedaliaNormal"/>
      </w:pPr>
    </w:p>
    <w:p w14:paraId="22FE7964" w14:textId="4F722261" w:rsidR="00B12DDB" w:rsidRDefault="00CE6CA1" w:rsidP="00CE6CA1">
      <w:pPr>
        <w:pStyle w:val="RedaliaNormal"/>
      </w:pPr>
      <w:r w:rsidRPr="00976764">
        <w:t>À l’issue de cette visite obligatoire, une attestation de passage sera délivrée aux candidats. Cette attestation devra être jointe à l’offre.</w:t>
      </w:r>
    </w:p>
    <w:p w14:paraId="03290011" w14:textId="77777777" w:rsidR="00800615" w:rsidRDefault="00800615" w:rsidP="00CE6CA1">
      <w:pPr>
        <w:pStyle w:val="RedaliaNormal"/>
      </w:pPr>
    </w:p>
    <w:p w14:paraId="7070EE23" w14:textId="77777777" w:rsidR="00800615" w:rsidRDefault="00800615" w:rsidP="00800615">
      <w:pPr>
        <w:pStyle w:val="RedaliaNormal"/>
      </w:pPr>
      <w:r>
        <w:t>Les candidats ayant effectué une visite lors de la première consultation ne sont pas tenus de la refaire. Il leur faut néanmoins joindre l’attestation de visite lors de la remise de leur offre.</w:t>
      </w:r>
    </w:p>
    <w:p w14:paraId="24D079FC" w14:textId="77777777" w:rsidR="00E14E81" w:rsidRDefault="00E14E81" w:rsidP="00800615">
      <w:pPr>
        <w:pStyle w:val="RedaliaNormal"/>
      </w:pPr>
    </w:p>
    <w:p w14:paraId="7C5BAF76" w14:textId="77777777" w:rsidR="00E14E81" w:rsidRDefault="00E14E81" w:rsidP="00800615">
      <w:pPr>
        <w:pStyle w:val="RedaliaNormal"/>
      </w:pPr>
    </w:p>
    <w:p w14:paraId="2F5B6452" w14:textId="77777777" w:rsidR="00E14E81" w:rsidRDefault="00E14E81" w:rsidP="00800615">
      <w:pPr>
        <w:pStyle w:val="RedaliaNormal"/>
      </w:pPr>
    </w:p>
    <w:p w14:paraId="76A6E89B" w14:textId="77777777" w:rsidR="00E14E81" w:rsidRDefault="00E14E81" w:rsidP="00800615">
      <w:pPr>
        <w:pStyle w:val="RedaliaNormal"/>
      </w:pPr>
    </w:p>
    <w:p w14:paraId="1C2FCD85" w14:textId="77777777" w:rsidR="00E14E81" w:rsidRDefault="00E14E81" w:rsidP="00800615">
      <w:pPr>
        <w:pStyle w:val="RedaliaNormal"/>
      </w:pPr>
    </w:p>
    <w:p w14:paraId="11EF5BC7" w14:textId="77777777" w:rsidR="00E14E81" w:rsidRDefault="00E14E81" w:rsidP="00800615">
      <w:pPr>
        <w:pStyle w:val="RedaliaNormal"/>
      </w:pPr>
    </w:p>
    <w:p w14:paraId="1783BA59" w14:textId="77777777" w:rsidR="00B12DDB" w:rsidRDefault="008328F6">
      <w:pPr>
        <w:pStyle w:val="RedaliaTitre1"/>
      </w:pPr>
      <w:bookmarkStart w:id="134" w:name="_Toc191317088"/>
      <w:bookmarkStart w:id="135" w:name="_Toc236744373"/>
      <w:r>
        <w:lastRenderedPageBreak/>
        <w:t>Contenu des documents de la consultation</w:t>
      </w:r>
      <w:bookmarkEnd w:id="134"/>
      <w:bookmarkEnd w:id="135"/>
    </w:p>
    <w:p w14:paraId="3390AF54" w14:textId="77777777" w:rsidR="00B12DDB" w:rsidRDefault="008328F6">
      <w:pPr>
        <w:pStyle w:val="RedaliaNormal"/>
      </w:pPr>
      <w:r>
        <w:t>Les documents de la consultation comprennent les pièces suivantes :</w:t>
      </w:r>
    </w:p>
    <w:p w14:paraId="2900AC21" w14:textId="760308AE" w:rsidR="00A57304" w:rsidRDefault="00A57304" w:rsidP="00A57304">
      <w:pPr>
        <w:pStyle w:val="RedaliaRetraitavecpuce"/>
        <w:numPr>
          <w:ilvl w:val="0"/>
          <w:numId w:val="17"/>
        </w:numPr>
      </w:pPr>
      <w:bookmarkStart w:id="136" w:name="_Toc191317089"/>
      <w:r>
        <w:t xml:space="preserve">Le </w:t>
      </w:r>
      <w:r w:rsidR="00800615">
        <w:t>Présent Document Unique</w:t>
      </w:r>
    </w:p>
    <w:p w14:paraId="19D82909" w14:textId="77777777" w:rsidR="00A57304" w:rsidRDefault="00A57304" w:rsidP="00A57304">
      <w:pPr>
        <w:pStyle w:val="RedaliaRetraitavecpuce"/>
        <w:numPr>
          <w:ilvl w:val="0"/>
          <w:numId w:val="17"/>
        </w:numPr>
      </w:pPr>
      <w:r>
        <w:t>Le Cahier des Clauses Techniques Particulières (CCTP)</w:t>
      </w:r>
    </w:p>
    <w:p w14:paraId="14AAF6D8" w14:textId="77777777" w:rsidR="00A57304" w:rsidRDefault="00A57304" w:rsidP="00A57304">
      <w:pPr>
        <w:pStyle w:val="RedaliaRetraitavecpuce"/>
        <w:numPr>
          <w:ilvl w:val="0"/>
          <w:numId w:val="17"/>
        </w:numPr>
      </w:pPr>
      <w:r>
        <w:t>La Décomposition du Prix Global Forfaitaire</w:t>
      </w:r>
    </w:p>
    <w:p w14:paraId="7DCC7543" w14:textId="77777777" w:rsidR="00A57304" w:rsidRDefault="00A57304" w:rsidP="00A57304">
      <w:pPr>
        <w:pStyle w:val="RedaliaRetraitavecpuce"/>
        <w:numPr>
          <w:ilvl w:val="0"/>
          <w:numId w:val="17"/>
        </w:numPr>
      </w:pPr>
      <w:r>
        <w:t>La fiche de visite</w:t>
      </w:r>
    </w:p>
    <w:p w14:paraId="5F137A31" w14:textId="3C4A177C" w:rsidR="00A57304" w:rsidRDefault="00A57304" w:rsidP="00A57304">
      <w:pPr>
        <w:pStyle w:val="RedaliaRetraitavecpuce"/>
        <w:numPr>
          <w:ilvl w:val="0"/>
          <w:numId w:val="17"/>
        </w:numPr>
      </w:pPr>
      <w:r>
        <w:t xml:space="preserve">Le Plan </w:t>
      </w:r>
    </w:p>
    <w:p w14:paraId="05381525" w14:textId="2102937F" w:rsidR="006A3B49" w:rsidRPr="00976764" w:rsidRDefault="006A3B49" w:rsidP="006A3B49">
      <w:pPr>
        <w:pStyle w:val="RedaliaRetraitavecpuce"/>
        <w:numPr>
          <w:ilvl w:val="0"/>
          <w:numId w:val="17"/>
        </w:numPr>
      </w:pPr>
      <w:r w:rsidRPr="00976764">
        <w:t xml:space="preserve">Le </w:t>
      </w:r>
      <w:r w:rsidR="00800615">
        <w:t>C</w:t>
      </w:r>
      <w:r w:rsidRPr="00976764">
        <w:t>ahier des marques et modèles.</w:t>
      </w:r>
    </w:p>
    <w:p w14:paraId="0C7E9B6E" w14:textId="6D6B1081" w:rsidR="00B12DDB" w:rsidRDefault="008328F6" w:rsidP="00A57304">
      <w:pPr>
        <w:pStyle w:val="RedaliaTitre1"/>
      </w:pPr>
      <w:bookmarkStart w:id="137" w:name="_Toc236744374"/>
      <w:r>
        <w:t>Présentation des candidatures et des offres</w:t>
      </w:r>
      <w:bookmarkEnd w:id="136"/>
      <w:bookmarkEnd w:id="137"/>
    </w:p>
    <w:p w14:paraId="701D8361" w14:textId="77777777" w:rsidR="00B12DDB" w:rsidRDefault="008328F6">
      <w:pPr>
        <w:pStyle w:val="RedaliaNormal"/>
      </w:pPr>
      <w:r>
        <w:rPr>
          <w:b/>
          <w:bCs/>
          <w:u w:val="single"/>
        </w:rPr>
        <w:t>Les candidats auront à produire</w:t>
      </w:r>
      <w:r>
        <w:rPr>
          <w:b/>
          <w:bCs/>
        </w:rPr>
        <w:t xml:space="preserve"> les pièces ci-dessous définies rédigées en langue française</w:t>
      </w:r>
      <w:r>
        <w:t>.</w:t>
      </w:r>
    </w:p>
    <w:p w14:paraId="374617D3" w14:textId="77777777" w:rsidR="00B12DDB" w:rsidRDefault="00B12DDB">
      <w:pPr>
        <w:pStyle w:val="RedaliaNormal"/>
      </w:pPr>
    </w:p>
    <w:p w14:paraId="170CCF99" w14:textId="19DDE8AB" w:rsidR="00B12DDB" w:rsidRDefault="008328F6">
      <w:pPr>
        <w:pStyle w:val="RedaliaNormal"/>
      </w:pPr>
      <w:r>
        <w:t>Si toutefois ces pièces étaient rédigées dans une autre langue, il est exigé que les candidats joignent une traduction en français, en vertu des articles R 2143-16 pour les documents de candidature et R 2151-12 pour les documents de l’offre.</w:t>
      </w:r>
    </w:p>
    <w:p w14:paraId="6184E12B" w14:textId="77777777" w:rsidR="00B12DDB" w:rsidRDefault="008328F6">
      <w:pPr>
        <w:pStyle w:val="RedaliaTitre2"/>
      </w:pPr>
      <w:bookmarkStart w:id="138" w:name="_Toc236744375"/>
      <w:r>
        <w:t>Éléments nécessaires à la sélection des candidatures :</w:t>
      </w:r>
      <w:bookmarkEnd w:id="138"/>
    </w:p>
    <w:p w14:paraId="41BF1E7D" w14:textId="77777777" w:rsidR="00B12DDB" w:rsidRDefault="008328F6">
      <w:pPr>
        <w:pStyle w:val="RedaliaNormal"/>
      </w:pPr>
      <w:r>
        <w:t>Chaque candidat ou chaque membre de l’équipe candidate devra produire les pièces suivantes :</w:t>
      </w:r>
    </w:p>
    <w:p w14:paraId="407B1F25" w14:textId="77777777" w:rsidR="001D2165" w:rsidRPr="001D2165" w:rsidRDefault="001D2165" w:rsidP="00372D57">
      <w:pPr>
        <w:overflowPunct w:val="0"/>
        <w:autoSpaceDE w:val="0"/>
        <w:spacing w:before="240" w:after="160"/>
        <w:jc w:val="both"/>
        <w:outlineLvl w:val="2"/>
        <w:rPr>
          <w:rFonts w:ascii="Verdana" w:eastAsia="Verdana" w:hAnsi="Verdana" w:cs="Verdana"/>
          <w:sz w:val="24"/>
          <w:u w:val="single"/>
        </w:rPr>
      </w:pPr>
      <w:bookmarkStart w:id="139" w:name="_Toc236744376"/>
      <w:r w:rsidRPr="001D2165">
        <w:rPr>
          <w:rFonts w:ascii="Verdana" w:eastAsia="Verdana" w:hAnsi="Verdana" w:cs="Verdana"/>
          <w:sz w:val="24"/>
          <w:u w:val="single"/>
        </w:rPr>
        <w:t>Situation juridique</w:t>
      </w:r>
      <w:bookmarkEnd w:id="139"/>
    </w:p>
    <w:p w14:paraId="4E66B864" w14:textId="77777777" w:rsidR="001D2165" w:rsidRPr="001D2165" w:rsidRDefault="001D2165" w:rsidP="001D2165">
      <w:pPr>
        <w:numPr>
          <w:ilvl w:val="0"/>
          <w:numId w:val="34"/>
        </w:numPr>
        <w:tabs>
          <w:tab w:val="left" w:leader="dot" w:pos="8505"/>
        </w:tabs>
        <w:spacing w:before="40"/>
        <w:jc w:val="both"/>
        <w:rPr>
          <w:rFonts w:ascii="Verdana" w:eastAsia="Verdana" w:hAnsi="Verdana" w:cs="Verdana"/>
          <w:sz w:val="18"/>
        </w:rPr>
      </w:pPr>
      <w:r w:rsidRPr="001D2165">
        <w:rPr>
          <w:rFonts w:ascii="Verdana" w:eastAsia="Verdana" w:hAnsi="Verdana" w:cs="Verdana"/>
          <w:sz w:val="18"/>
        </w:rPr>
        <w:t xml:space="preserve"> Formulaire DC1 ou équivalent : lettre de candidature - habilitation du mandataire par ses cotraitants</w:t>
      </w:r>
    </w:p>
    <w:p w14:paraId="55BCA806" w14:textId="77777777" w:rsidR="001D2165" w:rsidRPr="001D2165" w:rsidRDefault="001D2165" w:rsidP="001D2165">
      <w:pPr>
        <w:numPr>
          <w:ilvl w:val="0"/>
          <w:numId w:val="34"/>
        </w:numPr>
        <w:tabs>
          <w:tab w:val="left" w:leader="dot" w:pos="8505"/>
        </w:tabs>
        <w:spacing w:before="40"/>
        <w:jc w:val="both"/>
        <w:rPr>
          <w:rFonts w:ascii="Verdana" w:eastAsia="Verdana" w:hAnsi="Verdana" w:cs="Verdana"/>
          <w:sz w:val="18"/>
        </w:rPr>
      </w:pPr>
      <w:r w:rsidRPr="001D2165">
        <w:rPr>
          <w:rFonts w:ascii="Verdana" w:eastAsia="Verdana" w:hAnsi="Verdana" w:cs="Verdana"/>
          <w:sz w:val="18"/>
        </w:rPr>
        <w:t xml:space="preserve"> Formulaire DC2 ou équivalent : déclaration du candidat individuel ou du membre du groupement</w:t>
      </w:r>
    </w:p>
    <w:p w14:paraId="4186C3E6" w14:textId="77777777" w:rsidR="001D2165" w:rsidRPr="001D2165" w:rsidRDefault="001D2165" w:rsidP="001D2165">
      <w:pPr>
        <w:numPr>
          <w:ilvl w:val="0"/>
          <w:numId w:val="34"/>
        </w:numPr>
        <w:tabs>
          <w:tab w:val="left" w:leader="dot" w:pos="8505"/>
        </w:tabs>
        <w:spacing w:before="40"/>
        <w:jc w:val="both"/>
        <w:rPr>
          <w:rFonts w:ascii="Verdana" w:eastAsia="Verdana" w:hAnsi="Verdana" w:cs="Verdana"/>
          <w:sz w:val="18"/>
        </w:rPr>
      </w:pPr>
      <w:r w:rsidRPr="001D2165">
        <w:rPr>
          <w:rFonts w:ascii="Verdana" w:eastAsia="Verdana" w:hAnsi="Verdana" w:cs="Verdana"/>
          <w:sz w:val="18"/>
        </w:rPr>
        <w:t xml:space="preserve"> Egalité Femme-Homme : Complément facultatif au dossier de candidature, dont la transmission est laissée à l'appréciation du candidat :</w:t>
      </w:r>
    </w:p>
    <w:p w14:paraId="6A162099" w14:textId="77777777" w:rsidR="001D2165" w:rsidRPr="001D2165" w:rsidRDefault="001D2165" w:rsidP="001D2165">
      <w:pPr>
        <w:tabs>
          <w:tab w:val="left" w:leader="dot" w:pos="8505"/>
        </w:tabs>
        <w:spacing w:before="40"/>
        <w:ind w:left="720" w:hanging="360"/>
        <w:jc w:val="both"/>
        <w:rPr>
          <w:rFonts w:ascii="Verdana" w:eastAsia="Verdana" w:hAnsi="Verdana" w:cs="Verdana"/>
          <w:sz w:val="18"/>
        </w:rPr>
      </w:pPr>
    </w:p>
    <w:p w14:paraId="6DED89D0" w14:textId="77777777" w:rsidR="001D2165" w:rsidRPr="001D2165" w:rsidRDefault="001D2165" w:rsidP="001D2165">
      <w:pPr>
        <w:tabs>
          <w:tab w:val="left" w:leader="dot" w:pos="8505"/>
        </w:tabs>
        <w:spacing w:before="40"/>
        <w:ind w:left="720" w:hanging="360"/>
        <w:jc w:val="both"/>
        <w:rPr>
          <w:rFonts w:ascii="Verdana" w:eastAsia="Verdana" w:hAnsi="Verdana" w:cs="Verdana"/>
          <w:sz w:val="18"/>
        </w:rPr>
      </w:pPr>
      <w:r w:rsidRPr="001D2165">
        <w:rPr>
          <w:rFonts w:ascii="Verdana" w:eastAsia="Verdana" w:hAnsi="Verdana" w:cs="Verdana"/>
          <w:sz w:val="18"/>
        </w:rPr>
        <w:t>- Pour les entreprises de 50 salariés ou plus, l'index salarial avec les indicateurs relatifs aux écarts de rémunération entre les femmes et les hommes décrivant les éventuelles actions pour les supprimer.</w:t>
      </w:r>
    </w:p>
    <w:p w14:paraId="4CCCD08C" w14:textId="77777777" w:rsidR="001D2165" w:rsidRPr="001D2165" w:rsidRDefault="001D2165" w:rsidP="001D2165">
      <w:pPr>
        <w:tabs>
          <w:tab w:val="left" w:leader="dot" w:pos="8505"/>
        </w:tabs>
        <w:spacing w:before="40"/>
        <w:ind w:left="720" w:hanging="360"/>
        <w:jc w:val="both"/>
        <w:rPr>
          <w:rFonts w:ascii="Verdana" w:eastAsia="Verdana" w:hAnsi="Verdana" w:cs="Verdana"/>
          <w:sz w:val="18"/>
        </w:rPr>
      </w:pPr>
      <w:r w:rsidRPr="001D2165">
        <w:rPr>
          <w:rFonts w:ascii="Verdana" w:eastAsia="Verdana" w:hAnsi="Verdana" w:cs="Verdana"/>
          <w:sz w:val="18"/>
        </w:rPr>
        <w:t>- Pour les entreprises où sont constituées une ou plusieurs sections syndicales d'organisation représentative, le plan pour l'égalité professionnelle, déposé auprès de l'autorité administrative.</w:t>
      </w:r>
    </w:p>
    <w:p w14:paraId="2C774DA7" w14:textId="58744FAC" w:rsidR="001D2165" w:rsidRPr="001D2165" w:rsidRDefault="00372D57" w:rsidP="00372D57">
      <w:pPr>
        <w:overflowPunct w:val="0"/>
        <w:autoSpaceDE w:val="0"/>
        <w:spacing w:before="240" w:after="160"/>
        <w:jc w:val="both"/>
        <w:outlineLvl w:val="2"/>
        <w:rPr>
          <w:rFonts w:ascii="Verdana" w:eastAsia="Verdana" w:hAnsi="Verdana" w:cs="Verdana"/>
          <w:sz w:val="18"/>
        </w:rPr>
      </w:pPr>
      <w:bookmarkStart w:id="140" w:name="_Toc236744377"/>
      <w:r>
        <w:rPr>
          <w:rFonts w:ascii="Verdana" w:eastAsia="Verdana" w:hAnsi="Verdana" w:cs="Verdana"/>
          <w:sz w:val="24"/>
          <w:u w:val="single"/>
        </w:rPr>
        <w:t>C</w:t>
      </w:r>
      <w:r w:rsidR="001D2165" w:rsidRPr="001D2165">
        <w:rPr>
          <w:rFonts w:ascii="Verdana" w:eastAsia="Verdana" w:hAnsi="Verdana" w:cs="Verdana"/>
          <w:sz w:val="24"/>
          <w:u w:val="single"/>
        </w:rPr>
        <w:t>apacité</w:t>
      </w:r>
      <w:bookmarkEnd w:id="140"/>
    </w:p>
    <w:p w14:paraId="77EAC220" w14:textId="77777777" w:rsidR="001D2165" w:rsidRDefault="001D2165" w:rsidP="001D2165">
      <w:pPr>
        <w:tabs>
          <w:tab w:val="left" w:leader="dot" w:pos="8505"/>
        </w:tabs>
        <w:spacing w:before="40"/>
        <w:jc w:val="both"/>
        <w:rPr>
          <w:rFonts w:ascii="Verdana" w:eastAsia="Verdana" w:hAnsi="Verdana" w:cs="Verdana"/>
          <w:sz w:val="18"/>
        </w:rPr>
      </w:pPr>
      <w:r w:rsidRPr="001D2165">
        <w:rPr>
          <w:rFonts w:ascii="Verdana" w:eastAsia="Verdana" w:hAnsi="Verdana" w:cs="Verdana"/>
          <w:sz w:val="18"/>
        </w:rPr>
        <w:t>Description technique des moyens et mesures employées : Un descriptif de l’outillage, du matériel et de l’équipement technique dont le candidat disposera pour la réalisation du marché public.</w:t>
      </w:r>
    </w:p>
    <w:p w14:paraId="04264A41" w14:textId="77777777" w:rsidR="001D2165" w:rsidRPr="001D2165" w:rsidRDefault="001D2165" w:rsidP="001D2165">
      <w:pPr>
        <w:tabs>
          <w:tab w:val="left" w:leader="dot" w:pos="8505"/>
        </w:tabs>
        <w:spacing w:before="40"/>
        <w:jc w:val="both"/>
        <w:rPr>
          <w:rFonts w:ascii="Verdana" w:eastAsia="Verdana" w:hAnsi="Verdana" w:cs="Verdana"/>
          <w:sz w:val="18"/>
        </w:rPr>
      </w:pPr>
    </w:p>
    <w:p w14:paraId="4BFB4035" w14:textId="77777777" w:rsidR="001D2165" w:rsidRPr="001D2165" w:rsidRDefault="001D2165" w:rsidP="001D2165">
      <w:pPr>
        <w:tabs>
          <w:tab w:val="left" w:leader="dot" w:pos="8505"/>
        </w:tabs>
        <w:spacing w:before="40"/>
        <w:jc w:val="both"/>
        <w:rPr>
          <w:rFonts w:ascii="Verdana" w:eastAsia="Verdana" w:hAnsi="Verdana" w:cs="Verdana"/>
          <w:sz w:val="18"/>
        </w:rPr>
      </w:pPr>
      <w:r w:rsidRPr="001D2165">
        <w:rPr>
          <w:rFonts w:ascii="Verdana" w:eastAsia="Verdana" w:hAnsi="Verdana" w:cs="Verdana"/>
          <w:sz w:val="18"/>
        </w:rPr>
        <w:t>Certificats de qualifications professionnelles : des certificats de qualification professionnelle établis par des organismes indépendants. L'acheteur accepte tout moyen de preuve équivalent ainsi que les certificats équivalents d'organismes établis dans d'autres Etats membres ;</w:t>
      </w:r>
    </w:p>
    <w:p w14:paraId="00DB0B9F" w14:textId="77777777" w:rsidR="001D2165" w:rsidRPr="001D2165" w:rsidRDefault="001D2165" w:rsidP="001D2165">
      <w:pPr>
        <w:tabs>
          <w:tab w:val="left" w:leader="dot" w:pos="8505"/>
        </w:tabs>
        <w:spacing w:before="40"/>
        <w:jc w:val="both"/>
        <w:rPr>
          <w:rFonts w:ascii="Verdana" w:eastAsia="Verdana" w:hAnsi="Verdana" w:cs="Verdana"/>
          <w:sz w:val="18"/>
        </w:rPr>
      </w:pPr>
      <w:r w:rsidRPr="001D2165">
        <w:rPr>
          <w:rFonts w:ascii="Verdana" w:eastAsia="Verdana" w:hAnsi="Verdana" w:cs="Verdana"/>
          <w:sz w:val="18"/>
        </w:rPr>
        <w:t xml:space="preserve">Niveaux spécifiques minimaux exigées : </w:t>
      </w:r>
    </w:p>
    <w:p w14:paraId="6E59887C" w14:textId="77777777" w:rsidR="001D2165" w:rsidRPr="001D2165" w:rsidRDefault="001D2165" w:rsidP="001D2165">
      <w:pPr>
        <w:keepLines/>
        <w:ind w:firstLine="360"/>
        <w:jc w:val="both"/>
        <w:rPr>
          <w:sz w:val="18"/>
          <w:szCs w:val="18"/>
        </w:rPr>
      </w:pPr>
    </w:p>
    <w:p w14:paraId="56FD7007" w14:textId="77777777" w:rsidR="001D2165" w:rsidRPr="001D2165" w:rsidRDefault="001D2165" w:rsidP="001D2165">
      <w:pPr>
        <w:keepLines/>
        <w:autoSpaceDE w:val="0"/>
        <w:adjustRightInd w:val="0"/>
        <w:ind w:firstLine="360"/>
        <w:jc w:val="both"/>
        <w:rPr>
          <w:rFonts w:ascii="Verdana" w:hAnsi="Verdana"/>
          <w:sz w:val="18"/>
          <w:szCs w:val="18"/>
        </w:rPr>
      </w:pPr>
      <w:r w:rsidRPr="001D2165">
        <w:rPr>
          <w:rFonts w:ascii="Verdana" w:hAnsi="Verdana"/>
          <w:sz w:val="18"/>
          <w:szCs w:val="18"/>
        </w:rPr>
        <w:t>Qualibat 5111 Installation de plomberie sanitaire en habitat individuel, collectif et tertiaire inférieur à 1000m²</w:t>
      </w:r>
    </w:p>
    <w:p w14:paraId="53BF9508" w14:textId="77777777" w:rsidR="001D2165" w:rsidRPr="001D2165" w:rsidRDefault="001D2165" w:rsidP="001D2165">
      <w:pPr>
        <w:keepLines/>
        <w:autoSpaceDE w:val="0"/>
        <w:adjustRightInd w:val="0"/>
        <w:ind w:firstLine="360"/>
        <w:jc w:val="both"/>
        <w:rPr>
          <w:rFonts w:ascii="Verdana" w:hAnsi="Verdana"/>
          <w:sz w:val="18"/>
          <w:szCs w:val="18"/>
        </w:rPr>
      </w:pPr>
      <w:r w:rsidRPr="001D2165">
        <w:rPr>
          <w:rFonts w:ascii="Verdana" w:hAnsi="Verdana"/>
          <w:sz w:val="18"/>
          <w:szCs w:val="18"/>
        </w:rPr>
        <w:t xml:space="preserve">Qualibat 5312 – Installation de VMC en habitat individuel, collectif et tertiaire supérieur à 1000m² </w:t>
      </w:r>
    </w:p>
    <w:p w14:paraId="77C54199" w14:textId="77777777" w:rsidR="001D2165" w:rsidRPr="001D2165" w:rsidRDefault="001D2165" w:rsidP="001D2165">
      <w:pPr>
        <w:ind w:firstLine="360"/>
        <w:jc w:val="both"/>
        <w:rPr>
          <w:rFonts w:ascii="Verdana" w:hAnsi="Verdana"/>
          <w:sz w:val="18"/>
          <w:szCs w:val="18"/>
        </w:rPr>
      </w:pPr>
      <w:proofErr w:type="spellStart"/>
      <w:r w:rsidRPr="001D2165">
        <w:rPr>
          <w:rFonts w:ascii="Verdana" w:hAnsi="Verdana"/>
          <w:sz w:val="18"/>
          <w:szCs w:val="18"/>
        </w:rPr>
        <w:t>Qualifelec</w:t>
      </w:r>
      <w:proofErr w:type="spellEnd"/>
      <w:r w:rsidRPr="001D2165">
        <w:rPr>
          <w:rFonts w:ascii="Verdana" w:hAnsi="Verdana"/>
          <w:sz w:val="18"/>
          <w:szCs w:val="18"/>
        </w:rPr>
        <w:t> : Installations électriques en Logements – Commerce – Petit Tertiaire</w:t>
      </w:r>
    </w:p>
    <w:p w14:paraId="657287C9" w14:textId="77777777" w:rsidR="001D2165" w:rsidRPr="001D2165" w:rsidRDefault="001D2165" w:rsidP="001D2165">
      <w:pPr>
        <w:ind w:firstLine="360"/>
        <w:jc w:val="both"/>
        <w:rPr>
          <w:rFonts w:ascii="Verdana" w:hAnsi="Verdana"/>
          <w:sz w:val="18"/>
          <w:szCs w:val="18"/>
        </w:rPr>
      </w:pPr>
      <w:proofErr w:type="spellStart"/>
      <w:r w:rsidRPr="001D2165">
        <w:rPr>
          <w:rFonts w:ascii="Verdana" w:hAnsi="Verdana"/>
          <w:sz w:val="18"/>
          <w:szCs w:val="18"/>
        </w:rPr>
        <w:t>Qualifelec</w:t>
      </w:r>
      <w:proofErr w:type="spellEnd"/>
      <w:r w:rsidRPr="001D2165">
        <w:rPr>
          <w:rFonts w:ascii="Verdana" w:hAnsi="Verdana"/>
          <w:sz w:val="18"/>
          <w:szCs w:val="18"/>
        </w:rPr>
        <w:t> : MGTI2 classe 2 – EC</w:t>
      </w:r>
    </w:p>
    <w:p w14:paraId="75D017F0" w14:textId="77777777" w:rsidR="001D2165" w:rsidRDefault="001D2165" w:rsidP="001D2165">
      <w:pPr>
        <w:ind w:firstLine="360"/>
        <w:jc w:val="both"/>
        <w:rPr>
          <w:rFonts w:ascii="Verdana" w:hAnsi="Verdana"/>
          <w:sz w:val="18"/>
          <w:szCs w:val="18"/>
        </w:rPr>
      </w:pPr>
      <w:r w:rsidRPr="001D2165">
        <w:rPr>
          <w:rFonts w:ascii="Verdana" w:hAnsi="Verdana"/>
          <w:sz w:val="18"/>
          <w:szCs w:val="18"/>
        </w:rPr>
        <w:t>Ou SERCE : 931</w:t>
      </w:r>
    </w:p>
    <w:p w14:paraId="2DF04E7E" w14:textId="77777777" w:rsidR="006A3B49" w:rsidRPr="001D2165" w:rsidRDefault="006A3B49" w:rsidP="001D2165">
      <w:pPr>
        <w:ind w:firstLine="360"/>
        <w:jc w:val="both"/>
      </w:pPr>
    </w:p>
    <w:p w14:paraId="4B333DEF" w14:textId="77777777" w:rsidR="001D2165" w:rsidRDefault="001D2165" w:rsidP="001D2165">
      <w:pPr>
        <w:tabs>
          <w:tab w:val="left" w:leader="dot" w:pos="8505"/>
        </w:tabs>
        <w:spacing w:before="40"/>
        <w:ind w:left="720" w:hanging="360"/>
        <w:jc w:val="both"/>
        <w:rPr>
          <w:rFonts w:ascii="Verdana" w:eastAsia="Verdana" w:hAnsi="Verdana" w:cs="Verdana"/>
          <w:b/>
          <w:bCs/>
          <w:sz w:val="18"/>
        </w:rPr>
      </w:pPr>
      <w:r w:rsidRPr="001D2165">
        <w:rPr>
          <w:rFonts w:ascii="Verdana" w:eastAsia="Verdana" w:hAnsi="Verdana" w:cs="Verdana"/>
          <w:b/>
          <w:bCs/>
          <w:sz w:val="18"/>
        </w:rPr>
        <w:t>ET/OU</w:t>
      </w:r>
    </w:p>
    <w:p w14:paraId="07DBDB76" w14:textId="77777777" w:rsidR="001D2165" w:rsidRPr="001D2165" w:rsidRDefault="001D2165" w:rsidP="001D2165">
      <w:pPr>
        <w:tabs>
          <w:tab w:val="left" w:leader="dot" w:pos="8505"/>
        </w:tabs>
        <w:spacing w:before="40"/>
        <w:jc w:val="both"/>
        <w:rPr>
          <w:rFonts w:ascii="Verdana" w:eastAsia="Verdana" w:hAnsi="Verdana" w:cs="Verdana"/>
          <w:sz w:val="18"/>
        </w:rPr>
      </w:pPr>
      <w:r w:rsidRPr="001D2165">
        <w:rPr>
          <w:rFonts w:ascii="Verdana" w:eastAsia="Verdana" w:hAnsi="Verdana" w:cs="Verdana"/>
          <w:sz w:val="18"/>
          <w:u w:val="single"/>
        </w:rPr>
        <w:lastRenderedPageBreak/>
        <w:t>Références sur des travaux similaires</w:t>
      </w:r>
      <w:r w:rsidRPr="001D2165">
        <w:rPr>
          <w:rFonts w:ascii="Verdana" w:eastAsia="Verdana" w:hAnsi="Verdana" w:cs="Verdana"/>
          <w:sz w:val="18"/>
        </w:rPr>
        <w:t> : La preuve de la capacité du candidat peut être apportée par tout moyen (références de travaux attestant de la compétence de l'opérateur à réaliser la prestation) : fourniture d’une liste de travaux exécutés (sur les 3 dernières années) avec description détaillée la nature des travaux réalisés, attestations de bonne exécution pour les travaux les plus importants, montant, époque, lieu d'exécution et précision s'ils ont été faits selon les règles de l'art et menés régulièrement à bonne fin.</w:t>
      </w:r>
    </w:p>
    <w:p w14:paraId="521F2FD2" w14:textId="77777777" w:rsidR="00B12DDB" w:rsidRDefault="008328F6">
      <w:pPr>
        <w:pStyle w:val="RedaliaTitre2"/>
      </w:pPr>
      <w:bookmarkStart w:id="141" w:name="_Toc236744378"/>
      <w:r>
        <w:t>Éléments nécessaires au choix de l’offre</w:t>
      </w:r>
      <w:bookmarkEnd w:id="141"/>
    </w:p>
    <w:p w14:paraId="2D34E182" w14:textId="5539D83C" w:rsidR="001D2165" w:rsidRPr="001D2165" w:rsidRDefault="001D2165" w:rsidP="001D2165">
      <w:pPr>
        <w:tabs>
          <w:tab w:val="left" w:leader="dot" w:pos="8505"/>
        </w:tabs>
        <w:spacing w:before="40"/>
        <w:jc w:val="both"/>
        <w:rPr>
          <w:rFonts w:ascii="Verdana" w:eastAsia="Verdana" w:hAnsi="Verdana" w:cs="Verdana"/>
          <w:sz w:val="18"/>
        </w:rPr>
      </w:pPr>
      <w:r w:rsidRPr="001D2165">
        <w:rPr>
          <w:rFonts w:ascii="Verdana" w:eastAsia="Verdana" w:hAnsi="Verdana" w:cs="Verdana"/>
          <w:sz w:val="18"/>
        </w:rPr>
        <w:t>Pour le choix de l'offre, les candidats doivent produire les documents suivants :</w:t>
      </w:r>
    </w:p>
    <w:p w14:paraId="60BBF345" w14:textId="77777777" w:rsidR="001D2165" w:rsidRPr="001D2165" w:rsidRDefault="001D2165" w:rsidP="001D2165">
      <w:pPr>
        <w:numPr>
          <w:ilvl w:val="0"/>
          <w:numId w:val="36"/>
        </w:numPr>
        <w:tabs>
          <w:tab w:val="left" w:leader="dot" w:pos="8505"/>
        </w:tabs>
        <w:spacing w:before="40"/>
        <w:jc w:val="both"/>
        <w:rPr>
          <w:rFonts w:ascii="Verdana" w:eastAsia="Verdana" w:hAnsi="Verdana" w:cs="Verdana"/>
          <w:sz w:val="18"/>
        </w:rPr>
      </w:pPr>
      <w:r w:rsidRPr="001D2165">
        <w:rPr>
          <w:rFonts w:ascii="Verdana" w:eastAsia="Verdana" w:hAnsi="Verdana" w:cs="Verdana"/>
          <w:sz w:val="18"/>
        </w:rPr>
        <w:t>Un acte d’engagement (AE).</w:t>
      </w:r>
    </w:p>
    <w:p w14:paraId="25707D01" w14:textId="77777777" w:rsidR="001D2165" w:rsidRPr="001D2165" w:rsidRDefault="001D2165" w:rsidP="001D2165">
      <w:pPr>
        <w:tabs>
          <w:tab w:val="left" w:leader="dot" w:pos="8505"/>
        </w:tabs>
        <w:spacing w:before="40"/>
        <w:ind w:left="284"/>
        <w:jc w:val="both"/>
        <w:rPr>
          <w:rFonts w:ascii="Verdana" w:eastAsia="Verdana" w:hAnsi="Verdana" w:cs="Verdana"/>
          <w:sz w:val="18"/>
        </w:rPr>
      </w:pPr>
      <w:r w:rsidRPr="001D2165">
        <w:rPr>
          <w:rFonts w:ascii="Verdana" w:eastAsia="Verdana" w:hAnsi="Verdana" w:cs="Verdana"/>
          <w:sz w:val="18"/>
        </w:rPr>
        <w:t>Le candidat précisera également la nature et le montant des prestations qu’il envisage de sous-traiter ainsi que la liste des sous-traitants qu'il se propose de présenter à l'agrément et à l'acceptation du pouvoir adjudicateur.</w:t>
      </w:r>
    </w:p>
    <w:p w14:paraId="67784828" w14:textId="77777777" w:rsidR="001D2165" w:rsidRPr="001D2165" w:rsidRDefault="001D2165" w:rsidP="001D2165">
      <w:pPr>
        <w:numPr>
          <w:ilvl w:val="0"/>
          <w:numId w:val="36"/>
        </w:numPr>
        <w:tabs>
          <w:tab w:val="left" w:leader="dot" w:pos="8505"/>
        </w:tabs>
        <w:spacing w:before="40"/>
        <w:jc w:val="both"/>
        <w:rPr>
          <w:rFonts w:ascii="Verdana" w:eastAsia="Verdana" w:hAnsi="Verdana" w:cs="Verdana"/>
          <w:sz w:val="18"/>
        </w:rPr>
      </w:pPr>
      <w:r w:rsidRPr="001D2165">
        <w:rPr>
          <w:rFonts w:ascii="Verdana" w:eastAsia="Verdana" w:hAnsi="Verdana" w:cs="Verdana"/>
          <w:sz w:val="18"/>
        </w:rPr>
        <w:t>Une décomposition du prix global et forfaitaire.</w:t>
      </w:r>
    </w:p>
    <w:p w14:paraId="0C751A99" w14:textId="77777777" w:rsidR="001D2165" w:rsidRPr="001D2165" w:rsidRDefault="001D2165" w:rsidP="001D2165">
      <w:pPr>
        <w:numPr>
          <w:ilvl w:val="0"/>
          <w:numId w:val="36"/>
        </w:numPr>
        <w:tabs>
          <w:tab w:val="left" w:leader="dot" w:pos="8505"/>
        </w:tabs>
        <w:spacing w:before="40"/>
        <w:jc w:val="both"/>
        <w:rPr>
          <w:rFonts w:ascii="Verdana" w:eastAsia="Verdana" w:hAnsi="Verdana" w:cs="Verdana"/>
          <w:sz w:val="18"/>
        </w:rPr>
      </w:pPr>
      <w:r w:rsidRPr="001D2165">
        <w:rPr>
          <w:rFonts w:ascii="Verdana" w:eastAsia="Verdana" w:hAnsi="Verdana" w:cs="Verdana"/>
          <w:sz w:val="18"/>
        </w:rPr>
        <w:t>Une note méthodologique ou un mémoire technique qui contiendra :</w:t>
      </w:r>
    </w:p>
    <w:p w14:paraId="038A20EC" w14:textId="77777777" w:rsidR="001D2165" w:rsidRPr="001D2165" w:rsidRDefault="001D2165" w:rsidP="001D2165">
      <w:pPr>
        <w:tabs>
          <w:tab w:val="left" w:leader="dot" w:pos="8505"/>
        </w:tabs>
        <w:spacing w:before="40"/>
        <w:ind w:left="284"/>
        <w:jc w:val="both"/>
        <w:rPr>
          <w:rFonts w:ascii="Verdana" w:eastAsia="Verdana" w:hAnsi="Verdana" w:cs="Verdana"/>
          <w:sz w:val="18"/>
        </w:rPr>
      </w:pPr>
    </w:p>
    <w:p w14:paraId="651DC032" w14:textId="77777777" w:rsidR="001D2165" w:rsidRPr="001D2165" w:rsidRDefault="001D2165" w:rsidP="001D2165">
      <w:pPr>
        <w:tabs>
          <w:tab w:val="left" w:leader="dot" w:pos="8505"/>
        </w:tabs>
        <w:spacing w:before="40"/>
        <w:ind w:left="720" w:hanging="360"/>
        <w:jc w:val="both"/>
        <w:rPr>
          <w:rFonts w:ascii="Verdana" w:eastAsia="Verdana" w:hAnsi="Verdana" w:cs="Verdana"/>
          <w:sz w:val="18"/>
        </w:rPr>
      </w:pPr>
      <w:r w:rsidRPr="001D2165">
        <w:rPr>
          <w:rFonts w:ascii="Verdana" w:eastAsia="Verdana" w:hAnsi="Verdana" w:cs="Verdana"/>
          <w:sz w:val="18"/>
        </w:rPr>
        <w:t>a) Le cahier des matériels et matériaux :</w:t>
      </w:r>
    </w:p>
    <w:p w14:paraId="41631C6D" w14:textId="77777777" w:rsidR="001D2165" w:rsidRPr="001D2165" w:rsidRDefault="001D2165" w:rsidP="001D2165">
      <w:pPr>
        <w:tabs>
          <w:tab w:val="left" w:leader="dot" w:pos="8505"/>
        </w:tabs>
        <w:spacing w:before="40"/>
        <w:ind w:left="720" w:hanging="360"/>
        <w:jc w:val="both"/>
        <w:rPr>
          <w:rFonts w:ascii="Verdana" w:eastAsia="Verdana" w:hAnsi="Verdana" w:cs="Verdana"/>
          <w:sz w:val="18"/>
        </w:rPr>
      </w:pPr>
      <w:r w:rsidRPr="001D2165">
        <w:rPr>
          <w:rFonts w:ascii="Verdana" w:eastAsia="Verdana" w:hAnsi="Verdana" w:cs="Verdana"/>
          <w:sz w:val="18"/>
        </w:rPr>
        <w:t xml:space="preserve">- Le cahier des marques et modèles des matériaux et/ou matériels que le candidat propose de mettre en œuvre dans le cadre de son offre </w:t>
      </w:r>
    </w:p>
    <w:p w14:paraId="12464868" w14:textId="77777777" w:rsidR="001D2165" w:rsidRPr="001D2165" w:rsidRDefault="001D2165" w:rsidP="001D2165">
      <w:pPr>
        <w:tabs>
          <w:tab w:val="left" w:leader="dot" w:pos="8505"/>
        </w:tabs>
        <w:spacing w:before="40"/>
        <w:ind w:left="720" w:hanging="360"/>
        <w:jc w:val="both"/>
        <w:rPr>
          <w:rFonts w:ascii="Verdana" w:eastAsia="Verdana" w:hAnsi="Verdana" w:cs="Verdana"/>
          <w:sz w:val="18"/>
        </w:rPr>
      </w:pPr>
    </w:p>
    <w:p w14:paraId="2D548A36" w14:textId="77777777" w:rsidR="001D2165" w:rsidRPr="001D2165" w:rsidRDefault="001D2165" w:rsidP="001D2165">
      <w:pPr>
        <w:tabs>
          <w:tab w:val="left" w:leader="dot" w:pos="8505"/>
        </w:tabs>
        <w:spacing w:before="40"/>
        <w:ind w:left="720" w:hanging="360"/>
        <w:jc w:val="both"/>
        <w:rPr>
          <w:rFonts w:ascii="Verdana" w:eastAsia="Verdana" w:hAnsi="Verdana" w:cs="Verdana"/>
          <w:sz w:val="18"/>
        </w:rPr>
      </w:pPr>
      <w:r w:rsidRPr="001D2165">
        <w:rPr>
          <w:rFonts w:ascii="Verdana" w:eastAsia="Verdana" w:hAnsi="Verdana" w:cs="Verdana"/>
          <w:sz w:val="18"/>
        </w:rPr>
        <w:t>b) L’organisation affectée à l'opération :</w:t>
      </w:r>
    </w:p>
    <w:p w14:paraId="1F46F796" w14:textId="77777777" w:rsidR="001D2165" w:rsidRPr="001D2165" w:rsidRDefault="001D2165" w:rsidP="001D2165">
      <w:pPr>
        <w:tabs>
          <w:tab w:val="left" w:leader="dot" w:pos="8505"/>
        </w:tabs>
        <w:spacing w:before="40"/>
        <w:ind w:left="720" w:hanging="360"/>
        <w:jc w:val="both"/>
        <w:rPr>
          <w:rFonts w:ascii="Verdana" w:eastAsia="Verdana" w:hAnsi="Verdana" w:cs="Verdana"/>
          <w:sz w:val="18"/>
        </w:rPr>
      </w:pPr>
      <w:r w:rsidRPr="001D2165">
        <w:rPr>
          <w:rFonts w:ascii="Verdana" w:eastAsia="Verdana" w:hAnsi="Verdana" w:cs="Verdana"/>
          <w:sz w:val="18"/>
        </w:rPr>
        <w:t>Un guide de fonctionnement détaillé exposant les dispositions envisagées par le candidat pour répondre aux spécificités du marché :</w:t>
      </w:r>
    </w:p>
    <w:p w14:paraId="0094F14A" w14:textId="77777777" w:rsidR="001D2165" w:rsidRPr="001D2165" w:rsidRDefault="001D2165" w:rsidP="001D2165">
      <w:pPr>
        <w:tabs>
          <w:tab w:val="left" w:leader="dot" w:pos="8505"/>
        </w:tabs>
        <w:spacing w:before="40"/>
        <w:ind w:left="720" w:hanging="360"/>
        <w:jc w:val="both"/>
        <w:rPr>
          <w:rFonts w:ascii="Verdana" w:eastAsia="Verdana" w:hAnsi="Verdana" w:cs="Verdana"/>
          <w:sz w:val="18"/>
        </w:rPr>
      </w:pPr>
    </w:p>
    <w:p w14:paraId="6CF95568" w14:textId="77777777" w:rsidR="001D2165" w:rsidRPr="001D2165" w:rsidRDefault="001D2165" w:rsidP="001D2165">
      <w:pPr>
        <w:tabs>
          <w:tab w:val="left" w:leader="dot" w:pos="8505"/>
        </w:tabs>
        <w:spacing w:before="40"/>
        <w:ind w:left="720" w:hanging="360"/>
        <w:jc w:val="both"/>
        <w:rPr>
          <w:rFonts w:ascii="Verdana" w:eastAsia="Verdana" w:hAnsi="Verdana" w:cs="Verdana"/>
          <w:sz w:val="18"/>
        </w:rPr>
      </w:pPr>
      <w:r w:rsidRPr="001D2165">
        <w:rPr>
          <w:rFonts w:ascii="Verdana" w:eastAsia="Verdana" w:hAnsi="Verdana" w:cs="Verdana"/>
          <w:sz w:val="18"/>
        </w:rPr>
        <w:t>- L'organisation mise en place au sein de l'entreprise ou du groupement, affectée au chantier indiquant :</w:t>
      </w:r>
    </w:p>
    <w:p w14:paraId="344E7975" w14:textId="77777777" w:rsidR="001D2165" w:rsidRPr="001D2165" w:rsidRDefault="001D2165" w:rsidP="001D2165">
      <w:pPr>
        <w:tabs>
          <w:tab w:val="left" w:leader="dot" w:pos="8505"/>
        </w:tabs>
        <w:spacing w:before="40"/>
        <w:ind w:left="720" w:hanging="360"/>
        <w:jc w:val="both"/>
        <w:rPr>
          <w:rFonts w:ascii="Verdana" w:eastAsia="Verdana" w:hAnsi="Verdana" w:cs="Verdana"/>
          <w:sz w:val="18"/>
        </w:rPr>
      </w:pPr>
      <w:r w:rsidRPr="001D2165">
        <w:rPr>
          <w:rFonts w:ascii="Verdana" w:eastAsia="Verdana" w:hAnsi="Verdana" w:cs="Verdana"/>
          <w:sz w:val="18"/>
        </w:rPr>
        <w:tab/>
        <w:t>- l'organigramme dédié à l'opération avec le nombre, l’identité et qualité des opérateurs, leurs qualifications professionnelles, leurs certificats d'habilitations ou titre de formations professionnelle à exécuter des travaux exigeants, pour des raisons de sécurité du travail, des compétences et savoir-faire particuliers,</w:t>
      </w:r>
    </w:p>
    <w:p w14:paraId="41965A7D" w14:textId="77777777" w:rsidR="001D2165" w:rsidRPr="001D2165" w:rsidRDefault="001D2165" w:rsidP="001D2165">
      <w:pPr>
        <w:tabs>
          <w:tab w:val="left" w:leader="dot" w:pos="8505"/>
        </w:tabs>
        <w:spacing w:before="40"/>
        <w:ind w:left="720" w:hanging="360"/>
        <w:jc w:val="both"/>
        <w:rPr>
          <w:rFonts w:ascii="Verdana" w:eastAsia="Verdana" w:hAnsi="Verdana" w:cs="Verdana"/>
          <w:sz w:val="18"/>
        </w:rPr>
      </w:pPr>
      <w:r w:rsidRPr="001D2165">
        <w:rPr>
          <w:rFonts w:ascii="Verdana" w:eastAsia="Verdana" w:hAnsi="Verdana" w:cs="Verdana"/>
          <w:sz w:val="18"/>
        </w:rPr>
        <w:tab/>
        <w:t>- permanence de l'encadrement sur chantier (titulaire et suppléant),</w:t>
      </w:r>
    </w:p>
    <w:p w14:paraId="401A5736" w14:textId="77777777" w:rsidR="001D2165" w:rsidRPr="001D2165" w:rsidRDefault="001D2165" w:rsidP="001D2165">
      <w:pPr>
        <w:tabs>
          <w:tab w:val="left" w:leader="dot" w:pos="8505"/>
        </w:tabs>
        <w:spacing w:before="40"/>
        <w:ind w:left="720" w:hanging="360"/>
        <w:jc w:val="both"/>
        <w:rPr>
          <w:rFonts w:ascii="Verdana" w:eastAsia="Verdana" w:hAnsi="Verdana" w:cs="Verdana"/>
          <w:sz w:val="18"/>
        </w:rPr>
      </w:pPr>
      <w:r w:rsidRPr="001D2165">
        <w:rPr>
          <w:rFonts w:ascii="Verdana" w:eastAsia="Verdana" w:hAnsi="Verdana" w:cs="Verdana"/>
          <w:sz w:val="18"/>
        </w:rPr>
        <w:tab/>
        <w:t>- périodes de fermeture pendant l'année afin de vérifier la réalisation du chantier pendant les vacances d’été 2026</w:t>
      </w:r>
    </w:p>
    <w:p w14:paraId="4D907860" w14:textId="77777777" w:rsidR="001D2165" w:rsidRPr="001D2165" w:rsidRDefault="001D2165" w:rsidP="001D2165">
      <w:pPr>
        <w:tabs>
          <w:tab w:val="left" w:leader="dot" w:pos="8505"/>
        </w:tabs>
        <w:spacing w:before="40"/>
        <w:ind w:left="720" w:hanging="360"/>
        <w:jc w:val="both"/>
        <w:rPr>
          <w:rFonts w:ascii="Verdana" w:eastAsia="Verdana" w:hAnsi="Verdana" w:cs="Verdana"/>
          <w:sz w:val="18"/>
        </w:rPr>
      </w:pPr>
    </w:p>
    <w:p w14:paraId="3A66D8D6" w14:textId="77777777" w:rsidR="001D2165" w:rsidRPr="001D2165" w:rsidRDefault="001D2165" w:rsidP="001D2165">
      <w:pPr>
        <w:tabs>
          <w:tab w:val="left" w:leader="dot" w:pos="8505"/>
        </w:tabs>
        <w:spacing w:before="40"/>
        <w:ind w:left="720" w:hanging="360"/>
        <w:jc w:val="both"/>
        <w:rPr>
          <w:rFonts w:ascii="Verdana" w:eastAsia="Verdana" w:hAnsi="Verdana" w:cs="Verdana"/>
          <w:sz w:val="18"/>
        </w:rPr>
      </w:pPr>
      <w:r w:rsidRPr="001D2165">
        <w:rPr>
          <w:rFonts w:ascii="Verdana" w:eastAsia="Verdana" w:hAnsi="Verdana" w:cs="Verdana"/>
          <w:sz w:val="18"/>
        </w:rPr>
        <w:t>- Les modes opératoires, les procédés techniques envisagés pour la réalisation du chantier, et autres précisions que souhaite apporter le candidat</w:t>
      </w:r>
    </w:p>
    <w:p w14:paraId="16995B0B" w14:textId="77777777" w:rsidR="001D2165" w:rsidRDefault="001D2165" w:rsidP="001D2165">
      <w:pPr>
        <w:tabs>
          <w:tab w:val="left" w:leader="dot" w:pos="8505"/>
        </w:tabs>
        <w:spacing w:before="40"/>
        <w:jc w:val="both"/>
        <w:rPr>
          <w:rFonts w:ascii="Verdana" w:eastAsia="Verdana" w:hAnsi="Verdana" w:cs="Verdana"/>
          <w:sz w:val="18"/>
        </w:rPr>
      </w:pPr>
    </w:p>
    <w:p w14:paraId="14466B8C" w14:textId="77777777" w:rsidR="001D2165" w:rsidRPr="001D2165" w:rsidRDefault="001D2165" w:rsidP="001D2165">
      <w:pPr>
        <w:tabs>
          <w:tab w:val="left" w:leader="dot" w:pos="8505"/>
        </w:tabs>
        <w:spacing w:before="40"/>
        <w:ind w:left="720" w:hanging="360"/>
        <w:jc w:val="both"/>
        <w:rPr>
          <w:rFonts w:ascii="Verdana" w:eastAsia="Verdana" w:hAnsi="Verdana" w:cs="Verdana"/>
          <w:sz w:val="18"/>
        </w:rPr>
      </w:pPr>
      <w:r w:rsidRPr="001D2165">
        <w:rPr>
          <w:rFonts w:ascii="Verdana" w:eastAsia="Verdana" w:hAnsi="Verdana" w:cs="Verdana"/>
          <w:sz w:val="18"/>
        </w:rPr>
        <w:t>c) un plan environnemental et développement durable pour mener cette opération :</w:t>
      </w:r>
    </w:p>
    <w:p w14:paraId="6C989653" w14:textId="77777777" w:rsidR="001D2165" w:rsidRPr="001D2165" w:rsidRDefault="001D2165" w:rsidP="001D2165">
      <w:pPr>
        <w:tabs>
          <w:tab w:val="left" w:leader="dot" w:pos="8505"/>
        </w:tabs>
        <w:spacing w:before="40"/>
        <w:ind w:left="720" w:hanging="360"/>
        <w:jc w:val="both"/>
        <w:rPr>
          <w:rFonts w:ascii="Verdana" w:eastAsia="Verdana" w:hAnsi="Verdana" w:cs="Verdana"/>
          <w:sz w:val="18"/>
        </w:rPr>
      </w:pPr>
      <w:r w:rsidRPr="001D2165">
        <w:rPr>
          <w:rFonts w:ascii="Verdana" w:eastAsia="Verdana" w:hAnsi="Verdana" w:cs="Verdana"/>
          <w:sz w:val="18"/>
        </w:rPr>
        <w:t>- L’entreprise devra joindre à l’appui de son offre :</w:t>
      </w:r>
    </w:p>
    <w:p w14:paraId="34CBDE65" w14:textId="77777777" w:rsidR="001D2165" w:rsidRPr="001D2165" w:rsidRDefault="001D2165" w:rsidP="001D2165">
      <w:pPr>
        <w:widowControl/>
        <w:numPr>
          <w:ilvl w:val="0"/>
          <w:numId w:val="37"/>
        </w:numPr>
        <w:suppressAutoHyphens w:val="0"/>
        <w:autoSpaceDN/>
        <w:jc w:val="both"/>
        <w:textAlignment w:val="auto"/>
        <w:rPr>
          <w:rFonts w:ascii="Verdana" w:hAnsi="Verdana"/>
          <w:color w:val="000000"/>
          <w:sz w:val="18"/>
          <w:szCs w:val="18"/>
        </w:rPr>
      </w:pPr>
      <w:r w:rsidRPr="001D2165">
        <w:rPr>
          <w:rFonts w:ascii="Verdana" w:hAnsi="Verdana"/>
          <w:sz w:val="18"/>
          <w:szCs w:val="18"/>
        </w:rPr>
        <w:t xml:space="preserve">Les moyens mis en œuvre </w:t>
      </w:r>
      <w:r w:rsidRPr="001D2165">
        <w:rPr>
          <w:rFonts w:ascii="Verdana" w:hAnsi="Verdana"/>
          <w:color w:val="000000"/>
          <w:sz w:val="18"/>
          <w:szCs w:val="18"/>
        </w:rPr>
        <w:t>pour maîtriser les impacts environnementaux du chantier,</w:t>
      </w:r>
    </w:p>
    <w:p w14:paraId="0C1FA66E" w14:textId="77777777" w:rsidR="001D2165" w:rsidRPr="001D2165" w:rsidRDefault="001D2165" w:rsidP="001D2165">
      <w:pPr>
        <w:ind w:left="1428"/>
        <w:jc w:val="both"/>
        <w:rPr>
          <w:rFonts w:ascii="Verdana" w:hAnsi="Verdana"/>
          <w:sz w:val="18"/>
          <w:szCs w:val="18"/>
        </w:rPr>
      </w:pPr>
      <w:r w:rsidRPr="001D2165">
        <w:rPr>
          <w:rFonts w:ascii="Verdana" w:hAnsi="Verdana"/>
          <w:sz w:val="18"/>
          <w:szCs w:val="18"/>
        </w:rPr>
        <w:t>Mesures de réduction des émissions liées aux déplacements dans le cadre d’exécution des marchés</w:t>
      </w:r>
    </w:p>
    <w:p w14:paraId="3540865B" w14:textId="77777777" w:rsidR="001D2165" w:rsidRPr="001D2165" w:rsidRDefault="001D2165" w:rsidP="001D2165">
      <w:pPr>
        <w:ind w:left="1428"/>
        <w:jc w:val="both"/>
        <w:rPr>
          <w:rFonts w:ascii="Verdana" w:hAnsi="Verdana"/>
          <w:color w:val="000000"/>
          <w:sz w:val="18"/>
          <w:szCs w:val="18"/>
        </w:rPr>
      </w:pPr>
      <w:r w:rsidRPr="001D2165">
        <w:rPr>
          <w:rFonts w:ascii="Verdana" w:hAnsi="Verdana"/>
          <w:sz w:val="18"/>
          <w:szCs w:val="18"/>
        </w:rPr>
        <w:t>Recours à l’utilisation de véhicules économes et peu ou pas polluants</w:t>
      </w:r>
    </w:p>
    <w:p w14:paraId="076F13F9" w14:textId="77777777" w:rsidR="001D2165" w:rsidRPr="00E14E81" w:rsidRDefault="001D2165" w:rsidP="001D2165">
      <w:pPr>
        <w:widowControl/>
        <w:numPr>
          <w:ilvl w:val="0"/>
          <w:numId w:val="37"/>
        </w:numPr>
        <w:suppressAutoHyphens w:val="0"/>
        <w:autoSpaceDN/>
        <w:jc w:val="both"/>
        <w:textAlignment w:val="auto"/>
        <w:rPr>
          <w:rFonts w:ascii="Verdana" w:hAnsi="Verdana"/>
          <w:sz w:val="18"/>
          <w:szCs w:val="18"/>
        </w:rPr>
      </w:pPr>
      <w:r w:rsidRPr="001D2165">
        <w:rPr>
          <w:rFonts w:ascii="Verdana" w:hAnsi="Verdana"/>
          <w:color w:val="000000"/>
          <w:sz w:val="18"/>
          <w:szCs w:val="18"/>
        </w:rPr>
        <w:t xml:space="preserve">Les moyens mis en œuvre pour limiter des nuisances en particulier auprès des riverains du </w:t>
      </w:r>
      <w:r w:rsidRPr="00E14E81">
        <w:rPr>
          <w:rFonts w:ascii="Verdana" w:hAnsi="Verdana"/>
          <w:sz w:val="18"/>
          <w:szCs w:val="18"/>
        </w:rPr>
        <w:t>chantier, des utilisateurs, etc.</w:t>
      </w:r>
    </w:p>
    <w:p w14:paraId="4B5DF2CD" w14:textId="18D3F8E4" w:rsidR="001D2165" w:rsidRPr="00E14E81" w:rsidRDefault="001D2165" w:rsidP="001D2165">
      <w:pPr>
        <w:widowControl/>
        <w:numPr>
          <w:ilvl w:val="0"/>
          <w:numId w:val="37"/>
        </w:numPr>
        <w:suppressAutoHyphens w:val="0"/>
        <w:autoSpaceDN/>
        <w:jc w:val="both"/>
        <w:textAlignment w:val="auto"/>
        <w:rPr>
          <w:rFonts w:ascii="Verdana" w:hAnsi="Verdana"/>
          <w:strike/>
          <w:sz w:val="18"/>
          <w:szCs w:val="18"/>
          <w:u w:val="single"/>
        </w:rPr>
      </w:pPr>
      <w:r w:rsidRPr="00E14E81">
        <w:rPr>
          <w:rFonts w:ascii="Verdana" w:hAnsi="Verdana"/>
          <w:sz w:val="18"/>
          <w:szCs w:val="18"/>
        </w:rPr>
        <w:t xml:space="preserve">Les dispositions prises pour assurer le traitement des déchets </w:t>
      </w:r>
    </w:p>
    <w:p w14:paraId="6E3876EA" w14:textId="77777777" w:rsidR="001D2165" w:rsidRPr="00E14E81" w:rsidRDefault="001D2165" w:rsidP="001D2165">
      <w:pPr>
        <w:tabs>
          <w:tab w:val="left" w:leader="dot" w:pos="8505"/>
        </w:tabs>
        <w:spacing w:before="40"/>
        <w:ind w:left="720" w:hanging="360"/>
        <w:jc w:val="both"/>
        <w:rPr>
          <w:rFonts w:ascii="Verdana" w:eastAsia="Verdana" w:hAnsi="Verdana" w:cs="Verdana"/>
          <w:sz w:val="18"/>
        </w:rPr>
      </w:pPr>
    </w:p>
    <w:p w14:paraId="0736E40D" w14:textId="77777777" w:rsidR="001D2165" w:rsidRPr="00E14E81" w:rsidRDefault="001D2165" w:rsidP="001D2165">
      <w:pPr>
        <w:tabs>
          <w:tab w:val="left" w:leader="dot" w:pos="8505"/>
        </w:tabs>
        <w:spacing w:before="40"/>
        <w:ind w:left="720" w:hanging="360"/>
        <w:jc w:val="both"/>
        <w:rPr>
          <w:rFonts w:ascii="Verdana" w:eastAsia="Verdana" w:hAnsi="Verdana" w:cs="Verdana"/>
          <w:b/>
          <w:bCs/>
          <w:sz w:val="18"/>
        </w:rPr>
      </w:pPr>
      <w:r w:rsidRPr="00E14E81">
        <w:rPr>
          <w:rFonts w:ascii="Verdana" w:eastAsia="Verdana" w:hAnsi="Verdana" w:cs="Verdana"/>
          <w:b/>
          <w:bCs/>
          <w:sz w:val="18"/>
        </w:rPr>
        <w:t xml:space="preserve">Toutes les pièces constitutives </w:t>
      </w:r>
      <w:proofErr w:type="gramStart"/>
      <w:r w:rsidRPr="00E14E81">
        <w:rPr>
          <w:rFonts w:ascii="Verdana" w:eastAsia="Verdana" w:hAnsi="Verdana" w:cs="Verdana"/>
          <w:b/>
          <w:bCs/>
          <w:sz w:val="18"/>
        </w:rPr>
        <w:t>a</w:t>
      </w:r>
      <w:proofErr w:type="gramEnd"/>
      <w:r w:rsidRPr="00E14E81">
        <w:rPr>
          <w:rFonts w:ascii="Verdana" w:eastAsia="Verdana" w:hAnsi="Verdana" w:cs="Verdana"/>
          <w:b/>
          <w:bCs/>
          <w:sz w:val="18"/>
        </w:rPr>
        <w:t>, b et c du mémoire technique seront rendues contractuelles de fait par l’acceptation de l’offre lors de la notification du marché.</w:t>
      </w:r>
    </w:p>
    <w:p w14:paraId="5FD76FB5" w14:textId="77777777" w:rsidR="001D2165" w:rsidRDefault="001D2165" w:rsidP="001D2165">
      <w:pPr>
        <w:tabs>
          <w:tab w:val="left" w:leader="dot" w:pos="8505"/>
        </w:tabs>
        <w:spacing w:before="40"/>
        <w:ind w:left="720" w:hanging="360"/>
        <w:jc w:val="both"/>
        <w:rPr>
          <w:rFonts w:ascii="Verdana" w:eastAsia="Verdana" w:hAnsi="Verdana" w:cs="Verdana"/>
          <w:b/>
          <w:bCs/>
          <w:sz w:val="18"/>
        </w:rPr>
      </w:pPr>
    </w:p>
    <w:p w14:paraId="5A594D64" w14:textId="77777777" w:rsidR="00E14E81" w:rsidRDefault="00E14E81" w:rsidP="001D2165">
      <w:pPr>
        <w:tabs>
          <w:tab w:val="left" w:leader="dot" w:pos="8505"/>
        </w:tabs>
        <w:spacing w:before="40"/>
        <w:ind w:left="720" w:hanging="360"/>
        <w:jc w:val="both"/>
        <w:rPr>
          <w:rFonts w:ascii="Verdana" w:eastAsia="Verdana" w:hAnsi="Verdana" w:cs="Verdana"/>
          <w:b/>
          <w:bCs/>
          <w:sz w:val="18"/>
        </w:rPr>
      </w:pPr>
    </w:p>
    <w:p w14:paraId="67B96CFB" w14:textId="77777777" w:rsidR="00E14E81" w:rsidRDefault="00E14E81" w:rsidP="001D2165">
      <w:pPr>
        <w:tabs>
          <w:tab w:val="left" w:leader="dot" w:pos="8505"/>
        </w:tabs>
        <w:spacing w:before="40"/>
        <w:ind w:left="720" w:hanging="360"/>
        <w:jc w:val="both"/>
        <w:rPr>
          <w:rFonts w:ascii="Verdana" w:eastAsia="Verdana" w:hAnsi="Verdana" w:cs="Verdana"/>
          <w:b/>
          <w:bCs/>
          <w:sz w:val="18"/>
        </w:rPr>
      </w:pPr>
    </w:p>
    <w:p w14:paraId="64D46E0A" w14:textId="77777777" w:rsidR="00E14E81" w:rsidRDefault="00E14E81" w:rsidP="001D2165">
      <w:pPr>
        <w:tabs>
          <w:tab w:val="left" w:leader="dot" w:pos="8505"/>
        </w:tabs>
        <w:spacing w:before="40"/>
        <w:ind w:left="720" w:hanging="360"/>
        <w:jc w:val="both"/>
        <w:rPr>
          <w:rFonts w:ascii="Verdana" w:eastAsia="Verdana" w:hAnsi="Verdana" w:cs="Verdana"/>
          <w:b/>
          <w:bCs/>
          <w:sz w:val="18"/>
        </w:rPr>
      </w:pPr>
    </w:p>
    <w:p w14:paraId="66E55A4E" w14:textId="77777777" w:rsidR="001D2165" w:rsidRPr="00E14E81" w:rsidRDefault="001D2165" w:rsidP="001D2165">
      <w:pPr>
        <w:numPr>
          <w:ilvl w:val="0"/>
          <w:numId w:val="36"/>
        </w:numPr>
        <w:tabs>
          <w:tab w:val="left" w:leader="dot" w:pos="8505"/>
        </w:tabs>
        <w:spacing w:before="40"/>
        <w:jc w:val="both"/>
        <w:rPr>
          <w:rFonts w:ascii="Verdana" w:eastAsia="Verdana" w:hAnsi="Verdana" w:cs="Verdana"/>
          <w:sz w:val="18"/>
        </w:rPr>
      </w:pPr>
      <w:r w:rsidRPr="00E14E81">
        <w:rPr>
          <w:rFonts w:ascii="Verdana" w:eastAsia="Verdana" w:hAnsi="Verdana" w:cs="Verdana"/>
          <w:sz w:val="18"/>
        </w:rPr>
        <w:lastRenderedPageBreak/>
        <w:t xml:space="preserve">L’attestation de visite. </w:t>
      </w:r>
    </w:p>
    <w:p w14:paraId="07C63D3A" w14:textId="77777777" w:rsidR="001D2165" w:rsidRPr="00E14E81" w:rsidRDefault="001D2165" w:rsidP="001D2165">
      <w:pPr>
        <w:tabs>
          <w:tab w:val="left" w:leader="dot" w:pos="8505"/>
        </w:tabs>
        <w:spacing w:before="40"/>
        <w:ind w:left="284"/>
        <w:jc w:val="both"/>
        <w:rPr>
          <w:rFonts w:ascii="Verdana" w:eastAsia="Verdana" w:hAnsi="Verdana" w:cs="Verdana"/>
          <w:sz w:val="18"/>
        </w:rPr>
      </w:pPr>
    </w:p>
    <w:p w14:paraId="5B279A35" w14:textId="56530F3C" w:rsidR="001D2165" w:rsidRPr="00E14E81" w:rsidRDefault="001D2165" w:rsidP="001D2165">
      <w:pPr>
        <w:tabs>
          <w:tab w:val="left" w:leader="dot" w:pos="8505"/>
        </w:tabs>
        <w:spacing w:before="40"/>
        <w:ind w:left="720" w:hanging="360"/>
        <w:jc w:val="both"/>
        <w:rPr>
          <w:rFonts w:ascii="Verdana" w:eastAsia="Verdana" w:hAnsi="Verdana" w:cs="Verdana"/>
          <w:b/>
          <w:bCs/>
          <w:sz w:val="18"/>
          <w:u w:val="single"/>
        </w:rPr>
      </w:pPr>
      <w:r w:rsidRPr="00E14E81">
        <w:rPr>
          <w:rFonts w:ascii="Verdana" w:eastAsia="Verdana" w:hAnsi="Verdana" w:cs="Verdana"/>
          <w:sz w:val="18"/>
        </w:rPr>
        <w:t xml:space="preserve">- </w:t>
      </w:r>
      <w:r w:rsidRPr="00E14E81">
        <w:rPr>
          <w:rFonts w:ascii="Verdana" w:eastAsia="Verdana" w:hAnsi="Verdana" w:cs="Verdana"/>
          <w:b/>
          <w:bCs/>
          <w:sz w:val="18"/>
          <w:u w:val="single"/>
        </w:rPr>
        <w:t>Important</w:t>
      </w:r>
      <w:r w:rsidRPr="00E14E81">
        <w:rPr>
          <w:rFonts w:ascii="Verdana" w:eastAsia="Verdana" w:hAnsi="Verdana" w:cs="Verdana"/>
          <w:sz w:val="18"/>
        </w:rPr>
        <w:t xml:space="preserve"> : L'attestation de visite obligatoire du site sera délivrée à chaque candidat (individuel ou membre d'un groupement). </w:t>
      </w:r>
      <w:r w:rsidR="00B03E18" w:rsidRPr="00E14E81">
        <w:rPr>
          <w:rFonts w:ascii="Verdana" w:eastAsia="Verdana" w:hAnsi="Verdana" w:cs="Verdana"/>
          <w:sz w:val="18"/>
        </w:rPr>
        <w:t>En cas d’une visite déjà effectuée pour cette opération, l’attestation de visite délivrée pourra être fournie.</w:t>
      </w:r>
    </w:p>
    <w:p w14:paraId="66DAF199" w14:textId="77777777" w:rsidR="006A3B49" w:rsidRDefault="006A3B49" w:rsidP="001D2165">
      <w:pPr>
        <w:tabs>
          <w:tab w:val="left" w:leader="dot" w:pos="8505"/>
        </w:tabs>
        <w:spacing w:before="40"/>
        <w:ind w:left="720" w:hanging="360"/>
        <w:jc w:val="both"/>
        <w:rPr>
          <w:rFonts w:ascii="Verdana" w:eastAsia="Verdana" w:hAnsi="Verdana" w:cs="Verdana"/>
          <w:b/>
          <w:bCs/>
          <w:sz w:val="18"/>
          <w:u w:val="single"/>
        </w:rPr>
      </w:pPr>
    </w:p>
    <w:p w14:paraId="26FF2F90" w14:textId="0C11CAB9" w:rsidR="00CA6E05" w:rsidRPr="00CA6E05" w:rsidRDefault="00CA6E05" w:rsidP="00CA6E05">
      <w:pPr>
        <w:pStyle w:val="RedaliaNormal"/>
      </w:pPr>
      <w:r w:rsidRPr="00CA6E05">
        <w:t>Il est rappelé aux candidats que la signature de l’acte d’engagement vaut acceptation de toutes les pièces contractuelles.</w:t>
      </w:r>
    </w:p>
    <w:p w14:paraId="1B72102A" w14:textId="77777777" w:rsidR="00B12DDB" w:rsidRDefault="008328F6">
      <w:pPr>
        <w:pStyle w:val="RedaliaTitre1"/>
      </w:pPr>
      <w:bookmarkStart w:id="142" w:name="_Toc236744379"/>
      <w:r>
        <w:t>Retrait des documents de la consultation</w:t>
      </w:r>
      <w:bookmarkEnd w:id="142"/>
    </w:p>
    <w:p w14:paraId="01E2E9A3" w14:textId="77777777" w:rsidR="00B12DDB" w:rsidRDefault="008328F6">
      <w:pPr>
        <w:pStyle w:val="RedaliaNormal"/>
      </w:pPr>
      <w:r>
        <w:t>Le pouvoir adjudicateur informe les candidats que les documents de la consultation sont dématérialisés.</w:t>
      </w:r>
    </w:p>
    <w:p w14:paraId="7929C58A" w14:textId="77777777" w:rsidR="00B12DDB" w:rsidRDefault="008328F6">
      <w:pPr>
        <w:pStyle w:val="RedaliaNormal"/>
      </w:pPr>
      <w:r>
        <w:t>Les candidats qui le souhaitent peuvent obtenir l’ensemble des documents de la consultation sous forme physique électronique en s’adressant au pouvoir adjudicateur.</w:t>
      </w:r>
    </w:p>
    <w:p w14:paraId="528C293C" w14:textId="77777777" w:rsidR="00B12DDB" w:rsidRDefault="008328F6">
      <w:pPr>
        <w:pStyle w:val="RedaliaNormal"/>
      </w:pPr>
      <w:r>
        <w:t>Les documents de la consultation peuvent être consultés et téléchargés gratuitement à l’adresse suivante :</w:t>
      </w:r>
    </w:p>
    <w:p w14:paraId="6616B524" w14:textId="77777777" w:rsidR="00B12DDB" w:rsidRPr="001D2165" w:rsidRDefault="008328F6">
      <w:pPr>
        <w:pStyle w:val="RedaliaNormal"/>
        <w:jc w:val="center"/>
        <w:rPr>
          <w:b/>
          <w:bCs/>
        </w:rPr>
      </w:pPr>
      <w:r w:rsidRPr="001D2165">
        <w:rPr>
          <w:b/>
          <w:bCs/>
        </w:rPr>
        <w:t>https://demat-ampa.fr.</w:t>
      </w:r>
    </w:p>
    <w:p w14:paraId="103017D3" w14:textId="77777777" w:rsidR="00B12DDB" w:rsidRDefault="00B12DDB">
      <w:pPr>
        <w:pStyle w:val="RedaliaNormal"/>
      </w:pPr>
    </w:p>
    <w:p w14:paraId="200EA2CA" w14:textId="77777777" w:rsidR="00B12DDB" w:rsidRDefault="008328F6">
      <w:pPr>
        <w:pStyle w:val="RedaliaNormal"/>
      </w:pPr>
      <w:r>
        <w:t>Afin de pouvoir décompresser et lire les documents mis à disposition par le pouvoir adjudicateur, les opérateurs économiques devront disposer des logiciels permettant de lire les formats suivants :</w:t>
      </w:r>
    </w:p>
    <w:p w14:paraId="6C87EE81" w14:textId="77777777" w:rsidR="00B12DDB" w:rsidRDefault="008328F6">
      <w:pPr>
        <w:pStyle w:val="RedaliaRetraitavecpuce"/>
        <w:numPr>
          <w:ilvl w:val="0"/>
          <w:numId w:val="28"/>
        </w:numPr>
      </w:pPr>
      <w:r>
        <w:t xml:space="preserve">Fichiers compressés au standard *.zip (lisibles par </w:t>
      </w:r>
      <w:proofErr w:type="spellStart"/>
      <w:r>
        <w:t>Winzip</w:t>
      </w:r>
      <w:proofErr w:type="spellEnd"/>
      <w:r>
        <w:t xml:space="preserve">, </w:t>
      </w:r>
      <w:proofErr w:type="spellStart"/>
      <w:r>
        <w:t>Quickzip</w:t>
      </w:r>
      <w:proofErr w:type="spellEnd"/>
      <w:r>
        <w:t>) ;</w:t>
      </w:r>
    </w:p>
    <w:p w14:paraId="35D5C3E0" w14:textId="77777777" w:rsidR="00B12DDB" w:rsidRDefault="008328F6">
      <w:pPr>
        <w:pStyle w:val="RedaliaRetraitavecpuce"/>
        <w:numPr>
          <w:ilvl w:val="0"/>
          <w:numId w:val="17"/>
        </w:numPr>
      </w:pPr>
      <w:r>
        <w:t>Adobe® Acrobat® *.</w:t>
      </w:r>
      <w:proofErr w:type="spellStart"/>
      <w:r>
        <w:t>pdf</w:t>
      </w:r>
      <w:proofErr w:type="spellEnd"/>
      <w:r>
        <w:t xml:space="preserve"> (lisibles par le logiciel Adobe Reader) ;</w:t>
      </w:r>
    </w:p>
    <w:p w14:paraId="64C82956" w14:textId="77777777" w:rsidR="00B12DDB" w:rsidRDefault="008328F6">
      <w:pPr>
        <w:pStyle w:val="RedaliaRetraitavecpuce"/>
        <w:numPr>
          <w:ilvl w:val="0"/>
          <w:numId w:val="17"/>
        </w:numPr>
      </w:pPr>
      <w:r>
        <w:t>*.doc ou *.</w:t>
      </w:r>
      <w:proofErr w:type="spellStart"/>
      <w:r>
        <w:t>xls</w:t>
      </w:r>
      <w:proofErr w:type="spellEnd"/>
      <w:r>
        <w:t xml:space="preserve"> version 2000-2003 (lisibles par Microsoft Office ou OpenOffice) ;</w:t>
      </w:r>
    </w:p>
    <w:p w14:paraId="6DE6B496" w14:textId="77777777" w:rsidR="00B12DDB" w:rsidRDefault="008328F6">
      <w:pPr>
        <w:pStyle w:val="RedaliaRetraitavecpuce"/>
        <w:numPr>
          <w:ilvl w:val="0"/>
          <w:numId w:val="17"/>
        </w:numPr>
      </w:pPr>
      <w:r>
        <w:t xml:space="preserve">Rich </w:t>
      </w:r>
      <w:proofErr w:type="spellStart"/>
      <w:r>
        <w:t>Text</w:t>
      </w:r>
      <w:proofErr w:type="spellEnd"/>
      <w:r>
        <w:t xml:space="preserve"> Format *.</w:t>
      </w:r>
      <w:proofErr w:type="spellStart"/>
      <w:r>
        <w:t>rtf</w:t>
      </w:r>
      <w:proofErr w:type="spellEnd"/>
      <w:r>
        <w:t> ;</w:t>
      </w:r>
    </w:p>
    <w:p w14:paraId="46AAD15B" w14:textId="77777777" w:rsidR="00B12DDB" w:rsidRDefault="008328F6">
      <w:pPr>
        <w:pStyle w:val="RedaliaRetraitavecpuce"/>
        <w:numPr>
          <w:ilvl w:val="0"/>
          <w:numId w:val="17"/>
        </w:numPr>
      </w:pPr>
      <w:r>
        <w:t xml:space="preserve">Le cas échéant, le format DWF (lisibles par les logiciels </w:t>
      </w:r>
      <w:proofErr w:type="spellStart"/>
      <w:r>
        <w:t>Autocad</w:t>
      </w:r>
      <w:proofErr w:type="spellEnd"/>
      <w:r>
        <w:t xml:space="preserve">, ou des visionneuses telles que Autodesk DWF </w:t>
      </w:r>
      <w:proofErr w:type="spellStart"/>
      <w:r>
        <w:t>viewer</w:t>
      </w:r>
      <w:proofErr w:type="spellEnd"/>
      <w:r>
        <w:t>…).</w:t>
      </w:r>
    </w:p>
    <w:p w14:paraId="222E7B6F" w14:textId="77777777" w:rsidR="00B12DDB" w:rsidRDefault="00B12DDB">
      <w:pPr>
        <w:pStyle w:val="RedaliaNormal"/>
      </w:pPr>
    </w:p>
    <w:p w14:paraId="6C420FF6" w14:textId="77777777" w:rsidR="00B12DDB" w:rsidRDefault="008328F6">
      <w:pPr>
        <w:pStyle w:val="RedaliaNormal"/>
      </w:pPr>
      <w:r>
        <w:t>Lors du téléchargement des documents de la consultation, il est recommandé à l’entreprise de créer un compte sur la plateforme de dématérialisation où il renseignera notamment le nom de l’organisme soumissionnaire, et une adresse électronique afin de la tenir informée des modifications éventuelles intervenant en cours d’une procédure (ajout d’une pièce aux documents de la consultation, envoi d’une liste de réponses aux questions reçues...).</w:t>
      </w:r>
    </w:p>
    <w:p w14:paraId="3D6B4AE0" w14:textId="77777777" w:rsidR="00B12DDB" w:rsidRDefault="008328F6">
      <w:pPr>
        <w:pStyle w:val="RedaliaNormal"/>
      </w:pPr>
      <w:r>
        <w:t>Le candidat est informé que seuls les exemplaires des documents de la consultation détenus par le pouvoir adjudicateur font foi.</w:t>
      </w:r>
    </w:p>
    <w:p w14:paraId="58244C9D" w14:textId="77777777" w:rsidR="00B12DDB" w:rsidRDefault="008328F6">
      <w:pPr>
        <w:pStyle w:val="RedaliaTitre1"/>
      </w:pPr>
      <w:bookmarkStart w:id="143" w:name="_Toc191317090"/>
      <w:bookmarkStart w:id="144" w:name="_Toc236744380"/>
      <w:r>
        <w:t>Jugement des candidatures, des offres et attribution</w:t>
      </w:r>
      <w:bookmarkEnd w:id="143"/>
      <w:bookmarkEnd w:id="144"/>
    </w:p>
    <w:p w14:paraId="039C09B1" w14:textId="77777777" w:rsidR="00B12DDB" w:rsidRDefault="008328F6">
      <w:pPr>
        <w:pStyle w:val="RedaliaTitre2"/>
      </w:pPr>
      <w:bookmarkStart w:id="145" w:name="_Toc236744381"/>
      <w:r>
        <w:t>Jugement des candidatures</w:t>
      </w:r>
      <w:bookmarkEnd w:id="145"/>
    </w:p>
    <w:p w14:paraId="142C78EF" w14:textId="77777777" w:rsidR="00B12DDB" w:rsidRDefault="008328F6">
      <w:pPr>
        <w:pStyle w:val="RedaliaNormal"/>
      </w:pPr>
      <w:r>
        <w:t xml:space="preserve">Les critères relatifs à la candidature et intervenant pour la sélection sont les </w:t>
      </w:r>
      <w:r>
        <w:rPr>
          <w:b/>
          <w:bCs/>
        </w:rPr>
        <w:t>capacités techniques, financières et professionnelles</w:t>
      </w:r>
      <w:r>
        <w:t>.</w:t>
      </w:r>
    </w:p>
    <w:p w14:paraId="6661BEA5" w14:textId="77777777" w:rsidR="00B12DDB" w:rsidRDefault="008328F6">
      <w:pPr>
        <w:pStyle w:val="RedaliaNormal"/>
      </w:pPr>
      <w:r>
        <w:t>Conformément à l’article R. 2144-3 du Code de la commande publique, la vérification de l’aptitude à exercer l’activité professionnelle, de la capacité économique et financière et des capacités techniques et professionnelles des candidats pourra être effectuée à tout moment de la procédure et au plus tard avant l’attribution du marché.</w:t>
      </w:r>
    </w:p>
    <w:p w14:paraId="4EDBBDAC" w14:textId="77777777" w:rsidR="00B12DDB" w:rsidRDefault="008328F6">
      <w:pPr>
        <w:pStyle w:val="RedaliaTitre2"/>
      </w:pPr>
      <w:bookmarkStart w:id="146" w:name="_Toc170898457"/>
      <w:bookmarkStart w:id="147" w:name="_Toc236744382"/>
      <w:r>
        <w:t>Jugement des offres</w:t>
      </w:r>
      <w:bookmarkEnd w:id="146"/>
      <w:bookmarkEnd w:id="147"/>
    </w:p>
    <w:p w14:paraId="5F084161" w14:textId="77777777" w:rsidR="00B12DDB" w:rsidRDefault="008328F6">
      <w:pPr>
        <w:pStyle w:val="RedaliaNormal"/>
        <w:tabs>
          <w:tab w:val="left" w:pos="1980"/>
        </w:tabs>
      </w:pPr>
      <w:r>
        <w:t>Les critères intervenant pour le jugement des offres sont pondérés de la manière suivante :</w:t>
      </w:r>
    </w:p>
    <w:p w14:paraId="5AC11488" w14:textId="77777777" w:rsidR="00B12DDB" w:rsidRDefault="00B12DDB">
      <w:pPr>
        <w:pStyle w:val="RedaliaNormal"/>
        <w:tabs>
          <w:tab w:val="left" w:pos="1980"/>
        </w:tabs>
      </w:pPr>
    </w:p>
    <w:p w14:paraId="34225DAA" w14:textId="77777777" w:rsidR="001D2165" w:rsidRPr="001D2165" w:rsidRDefault="001D2165" w:rsidP="001D2165">
      <w:pPr>
        <w:jc w:val="both"/>
        <w:rPr>
          <w:rFonts w:ascii="Verdana" w:hAnsi="Verdana"/>
          <w:sz w:val="18"/>
          <w:szCs w:val="18"/>
        </w:rPr>
      </w:pPr>
      <w:bookmarkStart w:id="148" w:name="_Toc170898458"/>
      <w:bookmarkEnd w:id="148"/>
      <w:r w:rsidRPr="001D2165">
        <w:rPr>
          <w:rFonts w:ascii="Verdana" w:hAnsi="Verdana"/>
          <w:sz w:val="18"/>
          <w:szCs w:val="18"/>
          <w:u w:val="single"/>
        </w:rPr>
        <w:t>1. Valeur technique :</w:t>
      </w:r>
      <w:r w:rsidRPr="001D2165">
        <w:rPr>
          <w:rFonts w:ascii="Verdana" w:hAnsi="Verdana"/>
          <w:sz w:val="18"/>
          <w:szCs w:val="18"/>
        </w:rPr>
        <w:t> </w:t>
      </w:r>
      <w:r w:rsidRPr="001D2165">
        <w:rPr>
          <w:rFonts w:ascii="Verdana" w:hAnsi="Verdana"/>
          <w:b/>
          <w:bCs/>
          <w:sz w:val="18"/>
          <w:szCs w:val="18"/>
        </w:rPr>
        <w:t>(60 points)</w:t>
      </w:r>
      <w:r w:rsidRPr="001D2165">
        <w:rPr>
          <w:rFonts w:ascii="Verdana" w:hAnsi="Verdana"/>
          <w:sz w:val="18"/>
          <w:szCs w:val="18"/>
        </w:rPr>
        <w:t xml:space="preserve"> </w:t>
      </w:r>
    </w:p>
    <w:p w14:paraId="2570066C" w14:textId="77777777" w:rsidR="001D2165" w:rsidRPr="001D2165" w:rsidRDefault="001D2165" w:rsidP="001D2165">
      <w:pPr>
        <w:jc w:val="both"/>
        <w:rPr>
          <w:rFonts w:ascii="Verdana" w:hAnsi="Verdana"/>
          <w:sz w:val="18"/>
          <w:szCs w:val="18"/>
        </w:rPr>
      </w:pPr>
    </w:p>
    <w:p w14:paraId="55B31189" w14:textId="77777777" w:rsidR="001D2165" w:rsidRPr="001D2165" w:rsidRDefault="001D2165" w:rsidP="001D2165">
      <w:pPr>
        <w:jc w:val="both"/>
        <w:rPr>
          <w:rFonts w:ascii="Verdana" w:hAnsi="Verdana"/>
          <w:i/>
          <w:color w:val="000000"/>
          <w:sz w:val="18"/>
          <w:szCs w:val="18"/>
          <w:u w:val="single"/>
        </w:rPr>
      </w:pPr>
      <w:proofErr w:type="gramStart"/>
      <w:r w:rsidRPr="001D2165">
        <w:rPr>
          <w:rFonts w:ascii="Verdana" w:hAnsi="Verdana"/>
          <w:i/>
          <w:sz w:val="18"/>
          <w:szCs w:val="18"/>
          <w:u w:val="single"/>
        </w:rPr>
        <w:t>a</w:t>
      </w:r>
      <w:proofErr w:type="gramEnd"/>
      <w:r w:rsidRPr="001D2165">
        <w:rPr>
          <w:rFonts w:ascii="Verdana" w:hAnsi="Verdana"/>
          <w:i/>
          <w:color w:val="000000"/>
          <w:sz w:val="18"/>
          <w:szCs w:val="18"/>
          <w:u w:val="single"/>
        </w:rPr>
        <w:t>).</w:t>
      </w:r>
      <w:r w:rsidRPr="001D2165">
        <w:rPr>
          <w:rFonts w:ascii="Verdana" w:hAnsi="Verdana"/>
          <w:color w:val="000000"/>
          <w:sz w:val="18"/>
          <w:szCs w:val="18"/>
        </w:rPr>
        <w:t xml:space="preserve"> </w:t>
      </w:r>
      <w:r w:rsidRPr="001D2165">
        <w:rPr>
          <w:rFonts w:ascii="Verdana" w:hAnsi="Verdana"/>
          <w:i/>
          <w:color w:val="000000"/>
          <w:sz w:val="18"/>
          <w:szCs w:val="18"/>
          <w:u w:val="single"/>
        </w:rPr>
        <w:t xml:space="preserve">Analyse du sous critère « cahier des matériels et matériaux » </w:t>
      </w:r>
      <w:r w:rsidRPr="001D2165">
        <w:rPr>
          <w:rFonts w:ascii="Verdana" w:hAnsi="Verdana"/>
          <w:b/>
          <w:bCs/>
          <w:i/>
          <w:color w:val="000000"/>
          <w:sz w:val="18"/>
          <w:szCs w:val="18"/>
          <w:u w:val="single"/>
        </w:rPr>
        <w:t>(20 points)</w:t>
      </w:r>
      <w:r w:rsidRPr="001D2165">
        <w:rPr>
          <w:rFonts w:ascii="Verdana" w:hAnsi="Verdana"/>
          <w:i/>
          <w:color w:val="000000"/>
          <w:sz w:val="18"/>
          <w:szCs w:val="18"/>
          <w:u w:val="single"/>
        </w:rPr>
        <w:t xml:space="preserve"> : </w:t>
      </w:r>
    </w:p>
    <w:p w14:paraId="51B4865E" w14:textId="77777777" w:rsidR="001D2165" w:rsidRPr="001D2165" w:rsidRDefault="001D2165" w:rsidP="001D2165">
      <w:pPr>
        <w:autoSpaceDE w:val="0"/>
        <w:adjustRightInd w:val="0"/>
        <w:ind w:left="708"/>
        <w:jc w:val="both"/>
        <w:rPr>
          <w:rFonts w:ascii="Verdana" w:hAnsi="Verdana"/>
          <w:color w:val="000000"/>
          <w:sz w:val="18"/>
          <w:szCs w:val="18"/>
        </w:rPr>
      </w:pPr>
      <w:r w:rsidRPr="001D2165">
        <w:rPr>
          <w:rFonts w:ascii="Verdana" w:hAnsi="Verdana" w:cs="Helvetica"/>
          <w:color w:val="000000"/>
          <w:sz w:val="18"/>
          <w:szCs w:val="18"/>
        </w:rPr>
        <w:lastRenderedPageBreak/>
        <w:t>- Le cahier des marques et modèles des matériaux et/ou matériels que le candidat propose de mettre en œuvre dans le cadre de son offre.</w:t>
      </w:r>
    </w:p>
    <w:p w14:paraId="15939693" w14:textId="77777777" w:rsidR="001D2165" w:rsidRPr="001D2165" w:rsidRDefault="001D2165" w:rsidP="001D2165">
      <w:pPr>
        <w:jc w:val="both"/>
        <w:rPr>
          <w:rFonts w:ascii="Verdana" w:eastAsia="Times New Roman" w:hAnsi="Verdana"/>
          <w:sz w:val="18"/>
          <w:szCs w:val="18"/>
          <w:u w:val="single"/>
        </w:rPr>
      </w:pPr>
    </w:p>
    <w:p w14:paraId="5A043162" w14:textId="77777777" w:rsidR="001D2165" w:rsidRPr="001D2165" w:rsidRDefault="001D2165" w:rsidP="001D2165">
      <w:pPr>
        <w:jc w:val="both"/>
        <w:rPr>
          <w:rFonts w:ascii="Verdana" w:eastAsia="Times New Roman" w:hAnsi="Verdana"/>
          <w:sz w:val="18"/>
          <w:szCs w:val="18"/>
          <w:u w:val="single"/>
        </w:rPr>
      </w:pPr>
      <w:r w:rsidRPr="001D2165">
        <w:rPr>
          <w:rFonts w:ascii="Verdana" w:hAnsi="Verdana" w:cs="Helvetica"/>
          <w:sz w:val="18"/>
          <w:szCs w:val="18"/>
          <w:u w:val="single"/>
        </w:rPr>
        <w:t>Nota</w:t>
      </w:r>
      <w:r w:rsidRPr="001D2165">
        <w:rPr>
          <w:rFonts w:ascii="Verdana" w:hAnsi="Verdana" w:cs="Helvetica"/>
          <w:sz w:val="18"/>
          <w:szCs w:val="18"/>
        </w:rPr>
        <w:t xml:space="preserve"> : La liste des fiches des matériels et matériaux est fournie dans la consultation.</w:t>
      </w:r>
    </w:p>
    <w:p w14:paraId="6DE76E57" w14:textId="77777777" w:rsidR="001D2165" w:rsidRPr="001D2165" w:rsidRDefault="001D2165" w:rsidP="001D2165">
      <w:pPr>
        <w:jc w:val="both"/>
        <w:rPr>
          <w:rFonts w:ascii="Verdana" w:eastAsia="Times New Roman" w:hAnsi="Verdana"/>
          <w:sz w:val="18"/>
          <w:szCs w:val="18"/>
          <w:u w:val="single"/>
        </w:rPr>
      </w:pPr>
    </w:p>
    <w:p w14:paraId="6280F577" w14:textId="77777777" w:rsidR="001D2165" w:rsidRDefault="001D2165" w:rsidP="001D2165">
      <w:pPr>
        <w:autoSpaceDE w:val="0"/>
        <w:adjustRightInd w:val="0"/>
        <w:rPr>
          <w:rFonts w:ascii="Verdana" w:hAnsi="Verdana" w:cs="Helvetica-Bold"/>
          <w:b/>
          <w:bCs/>
          <w:sz w:val="18"/>
          <w:szCs w:val="18"/>
        </w:rPr>
      </w:pPr>
      <w:r w:rsidRPr="001D2165">
        <w:rPr>
          <w:rFonts w:ascii="Verdana" w:hAnsi="Verdana" w:cs="Helvetica-Bold"/>
          <w:b/>
          <w:bCs/>
          <w:sz w:val="18"/>
          <w:szCs w:val="18"/>
          <w:u w:val="single"/>
        </w:rPr>
        <w:t>Important</w:t>
      </w:r>
      <w:r w:rsidRPr="001D2165">
        <w:rPr>
          <w:rFonts w:ascii="Verdana" w:hAnsi="Verdana" w:cs="Helvetica-Bold"/>
          <w:b/>
          <w:bCs/>
          <w:sz w:val="18"/>
          <w:szCs w:val="18"/>
        </w:rPr>
        <w:t xml:space="preserve"> : Il est précisé que l’absence ou la non-conformité d’une ou plusieurs fiches techniques produits entrainera l’irrégularité de l’offre.</w:t>
      </w:r>
    </w:p>
    <w:p w14:paraId="514C5D00" w14:textId="77777777" w:rsidR="00E14E81" w:rsidRDefault="00E14E81" w:rsidP="001D2165">
      <w:pPr>
        <w:autoSpaceDE w:val="0"/>
        <w:adjustRightInd w:val="0"/>
        <w:rPr>
          <w:rFonts w:ascii="Verdana" w:hAnsi="Verdana" w:cs="Helvetica-Bold"/>
          <w:b/>
          <w:bCs/>
          <w:sz w:val="18"/>
          <w:szCs w:val="18"/>
        </w:rPr>
      </w:pPr>
    </w:p>
    <w:p w14:paraId="5E78045C" w14:textId="77777777" w:rsidR="001D2165" w:rsidRPr="001D2165" w:rsidRDefault="001D2165" w:rsidP="001D2165">
      <w:pPr>
        <w:keepLines/>
        <w:jc w:val="both"/>
        <w:rPr>
          <w:rFonts w:ascii="Verdana" w:hAnsi="Verdana"/>
          <w:sz w:val="18"/>
          <w:szCs w:val="18"/>
        </w:rPr>
      </w:pPr>
      <w:r w:rsidRPr="001D2165">
        <w:rPr>
          <w:rFonts w:ascii="Verdana" w:hAnsi="Verdana"/>
          <w:sz w:val="18"/>
          <w:szCs w:val="18"/>
          <w:u w:val="single"/>
        </w:rPr>
        <w:t>Pondération du sous-critère</w:t>
      </w:r>
      <w:r w:rsidRPr="001D2165">
        <w:rPr>
          <w:rFonts w:ascii="Verdana" w:hAnsi="Verdana"/>
          <w:sz w:val="18"/>
          <w:szCs w:val="18"/>
        </w:rPr>
        <w:t xml:space="preserve"> : </w:t>
      </w:r>
    </w:p>
    <w:p w14:paraId="3D4C208D" w14:textId="77777777" w:rsidR="001D2165" w:rsidRPr="001D2165" w:rsidRDefault="001D2165" w:rsidP="001D2165">
      <w:pPr>
        <w:keepLines/>
        <w:jc w:val="both"/>
        <w:rPr>
          <w:rFonts w:ascii="Verdana" w:hAnsi="Verdana"/>
          <w:sz w:val="18"/>
          <w:szCs w:val="18"/>
        </w:rPr>
      </w:pPr>
    </w:p>
    <w:tbl>
      <w:tblPr>
        <w:tblW w:w="8119" w:type="dxa"/>
        <w:jc w:val="center"/>
        <w:tblCellMar>
          <w:left w:w="70" w:type="dxa"/>
          <w:right w:w="70" w:type="dxa"/>
        </w:tblCellMar>
        <w:tblLook w:val="04A0" w:firstRow="1" w:lastRow="0" w:firstColumn="1" w:lastColumn="0" w:noHBand="0" w:noVBand="1"/>
      </w:tblPr>
      <w:tblGrid>
        <w:gridCol w:w="4589"/>
        <w:gridCol w:w="1057"/>
        <w:gridCol w:w="1125"/>
        <w:gridCol w:w="1348"/>
      </w:tblGrid>
      <w:tr w:rsidR="001D2165" w:rsidRPr="001D2165" w14:paraId="05BE05D8" w14:textId="77777777" w:rsidTr="009D72A4">
        <w:trPr>
          <w:trHeight w:val="253"/>
          <w:jc w:val="center"/>
        </w:trPr>
        <w:tc>
          <w:tcPr>
            <w:tcW w:w="4589" w:type="dxa"/>
            <w:vMerge w:val="restart"/>
            <w:tcBorders>
              <w:top w:val="single" w:sz="8" w:space="0" w:color="auto"/>
              <w:left w:val="single" w:sz="8" w:space="0" w:color="auto"/>
              <w:bottom w:val="single" w:sz="8" w:space="0" w:color="000000"/>
              <w:right w:val="single" w:sz="8" w:space="0" w:color="auto"/>
              <w:tl2br w:val="single" w:sz="4" w:space="0" w:color="auto"/>
            </w:tcBorders>
            <w:hideMark/>
          </w:tcPr>
          <w:p w14:paraId="2C89A6FA" w14:textId="77777777" w:rsidR="001D2165" w:rsidRPr="001D2165" w:rsidRDefault="001D2165" w:rsidP="001D2165">
            <w:pPr>
              <w:jc w:val="both"/>
              <w:rPr>
                <w:rFonts w:ascii="Verdana" w:hAnsi="Verdana"/>
                <w:b/>
                <w:bCs/>
                <w:iCs/>
                <w:sz w:val="18"/>
                <w:szCs w:val="18"/>
              </w:rPr>
            </w:pPr>
          </w:p>
          <w:p w14:paraId="37D791EC" w14:textId="77777777" w:rsidR="001D2165" w:rsidRPr="001D2165" w:rsidRDefault="001D2165" w:rsidP="001D2165">
            <w:pPr>
              <w:jc w:val="both"/>
              <w:rPr>
                <w:rFonts w:ascii="Verdana" w:hAnsi="Verdana"/>
                <w:b/>
                <w:bCs/>
                <w:iCs/>
                <w:sz w:val="18"/>
                <w:szCs w:val="18"/>
              </w:rPr>
            </w:pPr>
            <w:r w:rsidRPr="001D2165">
              <w:rPr>
                <w:rFonts w:ascii="Verdana" w:hAnsi="Verdana"/>
                <w:b/>
                <w:bCs/>
                <w:iCs/>
                <w:sz w:val="18"/>
                <w:szCs w:val="18"/>
              </w:rPr>
              <w:t xml:space="preserve">                                 Description du cahier</w:t>
            </w:r>
            <w:r w:rsidRPr="001D2165">
              <w:rPr>
                <w:rFonts w:ascii="Verdana" w:hAnsi="Verdana"/>
                <w:b/>
                <w:bCs/>
                <w:iCs/>
                <w:sz w:val="18"/>
                <w:szCs w:val="18"/>
              </w:rPr>
              <w:br/>
            </w:r>
            <w:r w:rsidRPr="001D2165">
              <w:rPr>
                <w:rFonts w:ascii="Verdana" w:hAnsi="Verdana"/>
                <w:b/>
                <w:bCs/>
                <w:iCs/>
                <w:sz w:val="18"/>
                <w:szCs w:val="18"/>
              </w:rPr>
              <w:br/>
            </w:r>
          </w:p>
          <w:p w14:paraId="6405E10D" w14:textId="77777777" w:rsidR="001D2165" w:rsidRPr="001D2165" w:rsidRDefault="001D2165" w:rsidP="001D2165">
            <w:pPr>
              <w:jc w:val="both"/>
              <w:rPr>
                <w:rFonts w:ascii="Verdana" w:hAnsi="Verdana"/>
                <w:b/>
                <w:bCs/>
                <w:iCs/>
                <w:sz w:val="18"/>
                <w:szCs w:val="18"/>
              </w:rPr>
            </w:pPr>
          </w:p>
          <w:p w14:paraId="50979327" w14:textId="77777777" w:rsidR="001D2165" w:rsidRPr="001D2165" w:rsidRDefault="001D2165" w:rsidP="001D2165">
            <w:pPr>
              <w:jc w:val="both"/>
              <w:rPr>
                <w:rFonts w:ascii="Verdana" w:hAnsi="Verdana"/>
                <w:b/>
                <w:bCs/>
                <w:iCs/>
                <w:sz w:val="18"/>
                <w:szCs w:val="18"/>
              </w:rPr>
            </w:pPr>
          </w:p>
          <w:p w14:paraId="61F51A6E" w14:textId="77777777" w:rsidR="001D2165" w:rsidRPr="001D2165" w:rsidRDefault="001D2165" w:rsidP="001D2165">
            <w:pPr>
              <w:jc w:val="both"/>
              <w:rPr>
                <w:rFonts w:ascii="Verdana" w:hAnsi="Verdana"/>
                <w:b/>
                <w:bCs/>
                <w:iCs/>
                <w:sz w:val="18"/>
                <w:szCs w:val="18"/>
              </w:rPr>
            </w:pPr>
          </w:p>
          <w:p w14:paraId="1303D0F2" w14:textId="77777777" w:rsidR="001D2165" w:rsidRPr="001D2165" w:rsidRDefault="001D2165" w:rsidP="001D2165">
            <w:pPr>
              <w:jc w:val="both"/>
              <w:rPr>
                <w:rFonts w:ascii="Verdana" w:hAnsi="Verdana"/>
                <w:b/>
                <w:bCs/>
                <w:iCs/>
                <w:sz w:val="18"/>
                <w:szCs w:val="18"/>
              </w:rPr>
            </w:pPr>
            <w:r w:rsidRPr="001D2165">
              <w:rPr>
                <w:rFonts w:ascii="Verdana" w:hAnsi="Verdana"/>
                <w:b/>
                <w:bCs/>
                <w:iCs/>
                <w:sz w:val="18"/>
                <w:szCs w:val="18"/>
              </w:rPr>
              <w:br/>
            </w:r>
            <w:r w:rsidRPr="001D2165">
              <w:rPr>
                <w:rFonts w:ascii="Verdana" w:hAnsi="Verdana"/>
                <w:b/>
                <w:bCs/>
                <w:iCs/>
                <w:sz w:val="18"/>
                <w:szCs w:val="18"/>
              </w:rPr>
              <w:br/>
            </w:r>
          </w:p>
          <w:p w14:paraId="1473855F" w14:textId="77777777" w:rsidR="001D2165" w:rsidRPr="001D2165" w:rsidRDefault="001D2165" w:rsidP="001D2165">
            <w:pPr>
              <w:jc w:val="both"/>
              <w:rPr>
                <w:rFonts w:ascii="Verdana" w:hAnsi="Verdana"/>
                <w:b/>
                <w:bCs/>
                <w:iCs/>
                <w:sz w:val="18"/>
                <w:szCs w:val="18"/>
              </w:rPr>
            </w:pPr>
          </w:p>
          <w:p w14:paraId="2ED03C7E" w14:textId="77777777" w:rsidR="001D2165" w:rsidRPr="001D2165" w:rsidRDefault="001D2165" w:rsidP="001D2165">
            <w:pPr>
              <w:jc w:val="both"/>
              <w:rPr>
                <w:rFonts w:ascii="Verdana" w:hAnsi="Verdana"/>
                <w:b/>
                <w:bCs/>
                <w:iCs/>
                <w:sz w:val="18"/>
                <w:szCs w:val="18"/>
              </w:rPr>
            </w:pPr>
          </w:p>
          <w:p w14:paraId="05AD8358" w14:textId="77777777" w:rsidR="001D2165" w:rsidRPr="001D2165" w:rsidRDefault="001D2165" w:rsidP="001D2165">
            <w:pPr>
              <w:jc w:val="both"/>
              <w:rPr>
                <w:rFonts w:ascii="Verdana" w:hAnsi="Verdana"/>
                <w:b/>
                <w:bCs/>
                <w:iCs/>
                <w:sz w:val="18"/>
                <w:szCs w:val="18"/>
              </w:rPr>
            </w:pPr>
          </w:p>
          <w:p w14:paraId="6C948B14" w14:textId="77777777" w:rsidR="001D2165" w:rsidRPr="001D2165" w:rsidRDefault="001D2165" w:rsidP="001D2165">
            <w:pPr>
              <w:jc w:val="both"/>
              <w:rPr>
                <w:rFonts w:ascii="Verdana" w:hAnsi="Verdana"/>
                <w:b/>
                <w:bCs/>
                <w:iCs/>
                <w:sz w:val="18"/>
                <w:szCs w:val="18"/>
              </w:rPr>
            </w:pPr>
          </w:p>
          <w:p w14:paraId="19A85C61" w14:textId="77777777" w:rsidR="001D2165" w:rsidRPr="001D2165" w:rsidRDefault="001D2165" w:rsidP="001D2165">
            <w:pPr>
              <w:jc w:val="both"/>
              <w:rPr>
                <w:rFonts w:ascii="Verdana" w:hAnsi="Verdana"/>
                <w:b/>
                <w:bCs/>
                <w:iCs/>
                <w:sz w:val="18"/>
                <w:szCs w:val="18"/>
              </w:rPr>
            </w:pPr>
            <w:r w:rsidRPr="001D2165">
              <w:rPr>
                <w:rFonts w:ascii="Verdana" w:hAnsi="Verdana"/>
                <w:b/>
                <w:bCs/>
                <w:iCs/>
                <w:sz w:val="18"/>
                <w:szCs w:val="18"/>
              </w:rPr>
              <w:t>Qualité du cahier</w:t>
            </w:r>
          </w:p>
        </w:tc>
        <w:tc>
          <w:tcPr>
            <w:tcW w:w="1057" w:type="dxa"/>
            <w:vMerge w:val="restart"/>
            <w:tcBorders>
              <w:top w:val="single" w:sz="8" w:space="0" w:color="auto"/>
              <w:left w:val="single" w:sz="8" w:space="0" w:color="auto"/>
              <w:bottom w:val="single" w:sz="8" w:space="0" w:color="000000"/>
              <w:right w:val="single" w:sz="8" w:space="0" w:color="auto"/>
            </w:tcBorders>
            <w:textDirection w:val="btLr"/>
            <w:vAlign w:val="center"/>
            <w:hideMark/>
          </w:tcPr>
          <w:p w14:paraId="6AECAE1B" w14:textId="77777777" w:rsidR="001D2165" w:rsidRPr="001D2165" w:rsidRDefault="001D2165" w:rsidP="001D2165">
            <w:pPr>
              <w:jc w:val="both"/>
              <w:rPr>
                <w:rFonts w:ascii="Verdana" w:hAnsi="Verdana"/>
                <w:iCs/>
                <w:sz w:val="18"/>
                <w:szCs w:val="18"/>
              </w:rPr>
            </w:pPr>
            <w:r w:rsidRPr="001D2165">
              <w:rPr>
                <w:rFonts w:ascii="Verdana" w:hAnsi="Verdana"/>
                <w:b/>
                <w:bCs/>
                <w:iCs/>
                <w:sz w:val="18"/>
                <w:szCs w:val="18"/>
              </w:rPr>
              <w:t>Présentation incomplète</w:t>
            </w:r>
            <w:r w:rsidRPr="001D2165">
              <w:rPr>
                <w:rFonts w:ascii="Verdana" w:hAnsi="Verdana"/>
                <w:iCs/>
                <w:sz w:val="18"/>
                <w:szCs w:val="18"/>
              </w:rPr>
              <w:t xml:space="preserve"> </w:t>
            </w:r>
          </w:p>
        </w:tc>
        <w:tc>
          <w:tcPr>
            <w:tcW w:w="1125" w:type="dxa"/>
            <w:vMerge w:val="restart"/>
            <w:tcBorders>
              <w:top w:val="single" w:sz="8" w:space="0" w:color="auto"/>
              <w:left w:val="single" w:sz="8" w:space="0" w:color="auto"/>
              <w:bottom w:val="single" w:sz="8" w:space="0" w:color="000000"/>
              <w:right w:val="single" w:sz="8" w:space="0" w:color="auto"/>
            </w:tcBorders>
            <w:textDirection w:val="btLr"/>
            <w:vAlign w:val="center"/>
            <w:hideMark/>
          </w:tcPr>
          <w:p w14:paraId="14E03CD8" w14:textId="77777777" w:rsidR="001D2165" w:rsidRPr="001D2165" w:rsidRDefault="001D2165" w:rsidP="001D2165">
            <w:pPr>
              <w:jc w:val="both"/>
              <w:rPr>
                <w:rFonts w:ascii="Verdana" w:hAnsi="Verdana"/>
                <w:iCs/>
                <w:sz w:val="18"/>
                <w:szCs w:val="18"/>
              </w:rPr>
            </w:pPr>
            <w:r w:rsidRPr="001D2165">
              <w:rPr>
                <w:rFonts w:ascii="Verdana" w:hAnsi="Verdana"/>
                <w:b/>
                <w:bCs/>
                <w:iCs/>
                <w:sz w:val="18"/>
                <w:szCs w:val="18"/>
              </w:rPr>
              <w:t>Présentation complète</w:t>
            </w:r>
            <w:r w:rsidRPr="001D2165">
              <w:rPr>
                <w:rFonts w:ascii="Verdana" w:hAnsi="Verdana"/>
                <w:iCs/>
                <w:sz w:val="18"/>
                <w:szCs w:val="18"/>
              </w:rPr>
              <w:t xml:space="preserve"> </w:t>
            </w:r>
          </w:p>
          <w:p w14:paraId="798AE7D5" w14:textId="77777777" w:rsidR="001D2165" w:rsidRPr="001D2165" w:rsidRDefault="001D2165" w:rsidP="001D2165">
            <w:pPr>
              <w:jc w:val="both"/>
              <w:rPr>
                <w:rFonts w:ascii="Verdana" w:hAnsi="Verdana"/>
                <w:iCs/>
                <w:sz w:val="18"/>
                <w:szCs w:val="18"/>
              </w:rPr>
            </w:pPr>
            <w:r w:rsidRPr="001D2165">
              <w:rPr>
                <w:rFonts w:ascii="Verdana" w:hAnsi="Verdana"/>
                <w:iCs/>
                <w:sz w:val="18"/>
                <w:szCs w:val="18"/>
              </w:rPr>
              <w:t>(L'ensemble des fiches demandées</w:t>
            </w:r>
          </w:p>
          <w:p w14:paraId="60ECCD83" w14:textId="77777777" w:rsidR="001D2165" w:rsidRPr="001D2165" w:rsidRDefault="001D2165" w:rsidP="001D2165">
            <w:pPr>
              <w:jc w:val="both"/>
              <w:rPr>
                <w:rFonts w:ascii="Verdana" w:hAnsi="Verdana"/>
                <w:iCs/>
                <w:sz w:val="18"/>
                <w:szCs w:val="18"/>
              </w:rPr>
            </w:pPr>
            <w:proofErr w:type="gramStart"/>
            <w:r w:rsidRPr="001D2165">
              <w:rPr>
                <w:rFonts w:ascii="Verdana" w:hAnsi="Verdana"/>
                <w:iCs/>
                <w:sz w:val="18"/>
                <w:szCs w:val="18"/>
              </w:rPr>
              <w:t>est</w:t>
            </w:r>
            <w:proofErr w:type="gramEnd"/>
            <w:r w:rsidRPr="001D2165">
              <w:rPr>
                <w:rFonts w:ascii="Verdana" w:hAnsi="Verdana"/>
                <w:iCs/>
                <w:sz w:val="18"/>
                <w:szCs w:val="18"/>
              </w:rPr>
              <w:t xml:space="preserve"> présenté)</w:t>
            </w:r>
          </w:p>
        </w:tc>
        <w:tc>
          <w:tcPr>
            <w:tcW w:w="1348" w:type="dxa"/>
            <w:vMerge w:val="restart"/>
            <w:tcBorders>
              <w:top w:val="single" w:sz="8" w:space="0" w:color="auto"/>
              <w:left w:val="single" w:sz="8" w:space="0" w:color="auto"/>
              <w:bottom w:val="single" w:sz="8" w:space="0" w:color="000000"/>
              <w:right w:val="single" w:sz="8" w:space="0" w:color="auto"/>
            </w:tcBorders>
            <w:textDirection w:val="btLr"/>
            <w:vAlign w:val="center"/>
            <w:hideMark/>
          </w:tcPr>
          <w:p w14:paraId="77951399" w14:textId="77777777" w:rsidR="001D2165" w:rsidRPr="001D2165" w:rsidRDefault="001D2165" w:rsidP="001D2165">
            <w:pPr>
              <w:jc w:val="both"/>
              <w:rPr>
                <w:rFonts w:ascii="Verdana" w:hAnsi="Verdana"/>
                <w:iCs/>
                <w:sz w:val="18"/>
                <w:szCs w:val="18"/>
              </w:rPr>
            </w:pPr>
            <w:r w:rsidRPr="001D2165">
              <w:rPr>
                <w:rFonts w:ascii="Verdana" w:hAnsi="Verdana"/>
                <w:b/>
                <w:bCs/>
                <w:iCs/>
                <w:sz w:val="18"/>
                <w:szCs w:val="18"/>
              </w:rPr>
              <w:t>Présentation très complète</w:t>
            </w:r>
            <w:r w:rsidRPr="001D2165">
              <w:rPr>
                <w:rFonts w:ascii="Verdana" w:hAnsi="Verdana"/>
                <w:iCs/>
                <w:sz w:val="18"/>
                <w:szCs w:val="18"/>
              </w:rPr>
              <w:t xml:space="preserve"> </w:t>
            </w:r>
          </w:p>
          <w:p w14:paraId="2D1DBBD6" w14:textId="77777777" w:rsidR="001D2165" w:rsidRPr="001D2165" w:rsidRDefault="001D2165" w:rsidP="001D2165">
            <w:pPr>
              <w:jc w:val="both"/>
              <w:rPr>
                <w:rFonts w:ascii="Verdana" w:hAnsi="Verdana"/>
                <w:iCs/>
                <w:sz w:val="18"/>
                <w:szCs w:val="18"/>
              </w:rPr>
            </w:pPr>
            <w:r w:rsidRPr="001D2165">
              <w:rPr>
                <w:rFonts w:ascii="Verdana" w:hAnsi="Verdana"/>
                <w:iCs/>
                <w:sz w:val="18"/>
                <w:szCs w:val="18"/>
              </w:rPr>
              <w:t xml:space="preserve">(Au moins 5% de fiches supplémentaires </w:t>
            </w:r>
          </w:p>
          <w:p w14:paraId="68BBBFE8" w14:textId="77777777" w:rsidR="001D2165" w:rsidRPr="001D2165" w:rsidRDefault="001D2165" w:rsidP="001D2165">
            <w:pPr>
              <w:jc w:val="both"/>
              <w:rPr>
                <w:rFonts w:ascii="Verdana" w:hAnsi="Verdana"/>
                <w:iCs/>
                <w:sz w:val="18"/>
                <w:szCs w:val="18"/>
              </w:rPr>
            </w:pPr>
            <w:proofErr w:type="gramStart"/>
            <w:r w:rsidRPr="001D2165">
              <w:rPr>
                <w:rFonts w:ascii="Verdana" w:hAnsi="Verdana"/>
                <w:iCs/>
                <w:sz w:val="18"/>
                <w:szCs w:val="18"/>
              </w:rPr>
              <w:t>est</w:t>
            </w:r>
            <w:proofErr w:type="gramEnd"/>
            <w:r w:rsidRPr="001D2165">
              <w:rPr>
                <w:rFonts w:ascii="Verdana" w:hAnsi="Verdana"/>
                <w:iCs/>
                <w:sz w:val="18"/>
                <w:szCs w:val="18"/>
              </w:rPr>
              <w:t xml:space="preserve"> présenté)</w:t>
            </w:r>
          </w:p>
        </w:tc>
      </w:tr>
      <w:tr w:rsidR="001D2165" w:rsidRPr="001D2165" w14:paraId="2A5239D0" w14:textId="77777777" w:rsidTr="009D72A4">
        <w:trPr>
          <w:trHeight w:val="450"/>
          <w:jc w:val="center"/>
        </w:trPr>
        <w:tc>
          <w:tcPr>
            <w:tcW w:w="4589" w:type="dxa"/>
            <w:vMerge/>
            <w:tcBorders>
              <w:top w:val="nil"/>
              <w:left w:val="single" w:sz="8" w:space="0" w:color="auto"/>
              <w:bottom w:val="single" w:sz="8" w:space="0" w:color="000000"/>
              <w:right w:val="single" w:sz="8" w:space="0" w:color="auto"/>
            </w:tcBorders>
            <w:vAlign w:val="center"/>
            <w:hideMark/>
          </w:tcPr>
          <w:p w14:paraId="65F2EBC9" w14:textId="77777777" w:rsidR="001D2165" w:rsidRPr="001D2165" w:rsidRDefault="001D2165" w:rsidP="001D2165">
            <w:pPr>
              <w:jc w:val="both"/>
              <w:rPr>
                <w:rFonts w:ascii="Verdana" w:hAnsi="Verdana"/>
                <w:b/>
                <w:bCs/>
                <w:iCs/>
                <w:color w:val="000000"/>
                <w:sz w:val="18"/>
                <w:szCs w:val="18"/>
              </w:rPr>
            </w:pPr>
          </w:p>
        </w:tc>
        <w:tc>
          <w:tcPr>
            <w:tcW w:w="1057" w:type="dxa"/>
            <w:vMerge/>
            <w:tcBorders>
              <w:top w:val="nil"/>
              <w:left w:val="single" w:sz="8" w:space="0" w:color="auto"/>
              <w:bottom w:val="single" w:sz="8" w:space="0" w:color="000000"/>
              <w:right w:val="single" w:sz="8" w:space="0" w:color="auto"/>
            </w:tcBorders>
            <w:vAlign w:val="center"/>
            <w:hideMark/>
          </w:tcPr>
          <w:p w14:paraId="334C6054" w14:textId="77777777" w:rsidR="001D2165" w:rsidRPr="001D2165" w:rsidRDefault="001D2165" w:rsidP="001D2165">
            <w:pPr>
              <w:jc w:val="both"/>
              <w:rPr>
                <w:rFonts w:ascii="Verdana" w:hAnsi="Verdana"/>
                <w:iCs/>
                <w:color w:val="000000"/>
                <w:sz w:val="18"/>
                <w:szCs w:val="18"/>
              </w:rPr>
            </w:pPr>
          </w:p>
        </w:tc>
        <w:tc>
          <w:tcPr>
            <w:tcW w:w="1125" w:type="dxa"/>
            <w:vMerge/>
            <w:tcBorders>
              <w:top w:val="nil"/>
              <w:left w:val="single" w:sz="8" w:space="0" w:color="auto"/>
              <w:bottom w:val="single" w:sz="8" w:space="0" w:color="000000"/>
              <w:right w:val="single" w:sz="8" w:space="0" w:color="auto"/>
            </w:tcBorders>
            <w:vAlign w:val="center"/>
            <w:hideMark/>
          </w:tcPr>
          <w:p w14:paraId="141835FC" w14:textId="77777777" w:rsidR="001D2165" w:rsidRPr="001D2165" w:rsidRDefault="001D2165" w:rsidP="001D2165">
            <w:pPr>
              <w:jc w:val="both"/>
              <w:rPr>
                <w:rFonts w:ascii="Verdana" w:hAnsi="Verdana"/>
                <w:iCs/>
                <w:color w:val="000000"/>
                <w:sz w:val="18"/>
                <w:szCs w:val="18"/>
              </w:rPr>
            </w:pPr>
          </w:p>
        </w:tc>
        <w:tc>
          <w:tcPr>
            <w:tcW w:w="1348" w:type="dxa"/>
            <w:vMerge/>
            <w:tcBorders>
              <w:top w:val="nil"/>
              <w:left w:val="single" w:sz="8" w:space="0" w:color="auto"/>
              <w:bottom w:val="single" w:sz="8" w:space="0" w:color="000000"/>
              <w:right w:val="single" w:sz="8" w:space="0" w:color="auto"/>
            </w:tcBorders>
            <w:vAlign w:val="center"/>
            <w:hideMark/>
          </w:tcPr>
          <w:p w14:paraId="7FDBB240" w14:textId="77777777" w:rsidR="001D2165" w:rsidRPr="001D2165" w:rsidRDefault="001D2165" w:rsidP="001D2165">
            <w:pPr>
              <w:jc w:val="both"/>
              <w:rPr>
                <w:rFonts w:ascii="Verdana" w:hAnsi="Verdana"/>
                <w:iCs/>
                <w:color w:val="000000"/>
                <w:sz w:val="18"/>
                <w:szCs w:val="18"/>
              </w:rPr>
            </w:pPr>
          </w:p>
        </w:tc>
      </w:tr>
      <w:tr w:rsidR="001D2165" w:rsidRPr="001D2165" w14:paraId="1250CC42" w14:textId="77777777" w:rsidTr="009D72A4">
        <w:trPr>
          <w:trHeight w:val="450"/>
          <w:jc w:val="center"/>
        </w:trPr>
        <w:tc>
          <w:tcPr>
            <w:tcW w:w="4589" w:type="dxa"/>
            <w:vMerge/>
            <w:tcBorders>
              <w:top w:val="nil"/>
              <w:left w:val="single" w:sz="8" w:space="0" w:color="auto"/>
              <w:bottom w:val="single" w:sz="8" w:space="0" w:color="000000"/>
              <w:right w:val="single" w:sz="8" w:space="0" w:color="auto"/>
            </w:tcBorders>
            <w:vAlign w:val="center"/>
            <w:hideMark/>
          </w:tcPr>
          <w:p w14:paraId="2F809E14" w14:textId="77777777" w:rsidR="001D2165" w:rsidRPr="001D2165" w:rsidRDefault="001D2165" w:rsidP="001D2165">
            <w:pPr>
              <w:jc w:val="both"/>
              <w:rPr>
                <w:rFonts w:ascii="Verdana" w:hAnsi="Verdana"/>
                <w:b/>
                <w:bCs/>
                <w:iCs/>
                <w:color w:val="000000"/>
                <w:sz w:val="18"/>
                <w:szCs w:val="18"/>
              </w:rPr>
            </w:pPr>
          </w:p>
        </w:tc>
        <w:tc>
          <w:tcPr>
            <w:tcW w:w="1057" w:type="dxa"/>
            <w:vMerge/>
            <w:tcBorders>
              <w:top w:val="nil"/>
              <w:left w:val="single" w:sz="8" w:space="0" w:color="auto"/>
              <w:bottom w:val="single" w:sz="8" w:space="0" w:color="000000"/>
              <w:right w:val="single" w:sz="8" w:space="0" w:color="auto"/>
            </w:tcBorders>
            <w:vAlign w:val="center"/>
            <w:hideMark/>
          </w:tcPr>
          <w:p w14:paraId="743D43F9" w14:textId="77777777" w:rsidR="001D2165" w:rsidRPr="001D2165" w:rsidRDefault="001D2165" w:rsidP="001D2165">
            <w:pPr>
              <w:jc w:val="both"/>
              <w:rPr>
                <w:rFonts w:ascii="Verdana" w:hAnsi="Verdana"/>
                <w:iCs/>
                <w:color w:val="000000"/>
                <w:sz w:val="18"/>
                <w:szCs w:val="18"/>
              </w:rPr>
            </w:pPr>
          </w:p>
        </w:tc>
        <w:tc>
          <w:tcPr>
            <w:tcW w:w="1125" w:type="dxa"/>
            <w:vMerge/>
            <w:tcBorders>
              <w:top w:val="nil"/>
              <w:left w:val="single" w:sz="8" w:space="0" w:color="auto"/>
              <w:bottom w:val="single" w:sz="8" w:space="0" w:color="000000"/>
              <w:right w:val="single" w:sz="8" w:space="0" w:color="auto"/>
            </w:tcBorders>
            <w:vAlign w:val="center"/>
            <w:hideMark/>
          </w:tcPr>
          <w:p w14:paraId="6D659812" w14:textId="77777777" w:rsidR="001D2165" w:rsidRPr="001D2165" w:rsidRDefault="001D2165" w:rsidP="001D2165">
            <w:pPr>
              <w:jc w:val="both"/>
              <w:rPr>
                <w:rFonts w:ascii="Verdana" w:hAnsi="Verdana"/>
                <w:iCs/>
                <w:color w:val="000000"/>
                <w:sz w:val="18"/>
                <w:szCs w:val="18"/>
              </w:rPr>
            </w:pPr>
          </w:p>
        </w:tc>
        <w:tc>
          <w:tcPr>
            <w:tcW w:w="1348" w:type="dxa"/>
            <w:vMerge/>
            <w:tcBorders>
              <w:top w:val="nil"/>
              <w:left w:val="single" w:sz="8" w:space="0" w:color="auto"/>
              <w:bottom w:val="single" w:sz="8" w:space="0" w:color="000000"/>
              <w:right w:val="single" w:sz="8" w:space="0" w:color="auto"/>
            </w:tcBorders>
            <w:vAlign w:val="center"/>
            <w:hideMark/>
          </w:tcPr>
          <w:p w14:paraId="6D87EB0A" w14:textId="77777777" w:rsidR="001D2165" w:rsidRPr="001D2165" w:rsidRDefault="001D2165" w:rsidP="001D2165">
            <w:pPr>
              <w:jc w:val="both"/>
              <w:rPr>
                <w:rFonts w:ascii="Verdana" w:hAnsi="Verdana"/>
                <w:iCs/>
                <w:color w:val="000000"/>
                <w:sz w:val="18"/>
                <w:szCs w:val="18"/>
              </w:rPr>
            </w:pPr>
          </w:p>
        </w:tc>
      </w:tr>
      <w:tr w:rsidR="001D2165" w:rsidRPr="001D2165" w14:paraId="64E36FB1" w14:textId="77777777" w:rsidTr="009D72A4">
        <w:trPr>
          <w:trHeight w:val="450"/>
          <w:jc w:val="center"/>
        </w:trPr>
        <w:tc>
          <w:tcPr>
            <w:tcW w:w="4589" w:type="dxa"/>
            <w:vMerge/>
            <w:tcBorders>
              <w:top w:val="nil"/>
              <w:left w:val="single" w:sz="8" w:space="0" w:color="auto"/>
              <w:bottom w:val="single" w:sz="8" w:space="0" w:color="000000"/>
              <w:right w:val="single" w:sz="8" w:space="0" w:color="auto"/>
            </w:tcBorders>
            <w:vAlign w:val="center"/>
            <w:hideMark/>
          </w:tcPr>
          <w:p w14:paraId="40B8A990" w14:textId="77777777" w:rsidR="001D2165" w:rsidRPr="001D2165" w:rsidRDefault="001D2165" w:rsidP="001D2165">
            <w:pPr>
              <w:jc w:val="both"/>
              <w:rPr>
                <w:rFonts w:ascii="Verdana" w:hAnsi="Verdana"/>
                <w:b/>
                <w:bCs/>
                <w:iCs/>
                <w:color w:val="000000"/>
                <w:sz w:val="18"/>
                <w:szCs w:val="18"/>
              </w:rPr>
            </w:pPr>
          </w:p>
        </w:tc>
        <w:tc>
          <w:tcPr>
            <w:tcW w:w="1057" w:type="dxa"/>
            <w:vMerge/>
            <w:tcBorders>
              <w:top w:val="nil"/>
              <w:left w:val="single" w:sz="8" w:space="0" w:color="auto"/>
              <w:bottom w:val="single" w:sz="8" w:space="0" w:color="000000"/>
              <w:right w:val="single" w:sz="8" w:space="0" w:color="auto"/>
            </w:tcBorders>
            <w:vAlign w:val="center"/>
            <w:hideMark/>
          </w:tcPr>
          <w:p w14:paraId="074DCBE3" w14:textId="77777777" w:rsidR="001D2165" w:rsidRPr="001D2165" w:rsidRDefault="001D2165" w:rsidP="001D2165">
            <w:pPr>
              <w:jc w:val="both"/>
              <w:rPr>
                <w:rFonts w:ascii="Verdana" w:hAnsi="Verdana"/>
                <w:iCs/>
                <w:color w:val="000000"/>
                <w:sz w:val="18"/>
                <w:szCs w:val="18"/>
              </w:rPr>
            </w:pPr>
          </w:p>
        </w:tc>
        <w:tc>
          <w:tcPr>
            <w:tcW w:w="1125" w:type="dxa"/>
            <w:vMerge/>
            <w:tcBorders>
              <w:top w:val="nil"/>
              <w:left w:val="single" w:sz="8" w:space="0" w:color="auto"/>
              <w:bottom w:val="single" w:sz="8" w:space="0" w:color="000000"/>
              <w:right w:val="single" w:sz="8" w:space="0" w:color="auto"/>
            </w:tcBorders>
            <w:vAlign w:val="center"/>
            <w:hideMark/>
          </w:tcPr>
          <w:p w14:paraId="4E937D62" w14:textId="77777777" w:rsidR="001D2165" w:rsidRPr="001D2165" w:rsidRDefault="001D2165" w:rsidP="001D2165">
            <w:pPr>
              <w:jc w:val="both"/>
              <w:rPr>
                <w:rFonts w:ascii="Verdana" w:hAnsi="Verdana"/>
                <w:iCs/>
                <w:color w:val="000000"/>
                <w:sz w:val="18"/>
                <w:szCs w:val="18"/>
              </w:rPr>
            </w:pPr>
          </w:p>
        </w:tc>
        <w:tc>
          <w:tcPr>
            <w:tcW w:w="1348" w:type="dxa"/>
            <w:vMerge/>
            <w:tcBorders>
              <w:top w:val="nil"/>
              <w:left w:val="single" w:sz="8" w:space="0" w:color="auto"/>
              <w:bottom w:val="single" w:sz="8" w:space="0" w:color="000000"/>
              <w:right w:val="single" w:sz="8" w:space="0" w:color="auto"/>
            </w:tcBorders>
            <w:vAlign w:val="center"/>
            <w:hideMark/>
          </w:tcPr>
          <w:p w14:paraId="0B3E021B" w14:textId="77777777" w:rsidR="001D2165" w:rsidRPr="001D2165" w:rsidRDefault="001D2165" w:rsidP="001D2165">
            <w:pPr>
              <w:jc w:val="both"/>
              <w:rPr>
                <w:rFonts w:ascii="Verdana" w:hAnsi="Verdana"/>
                <w:iCs/>
                <w:color w:val="000000"/>
                <w:sz w:val="18"/>
                <w:szCs w:val="18"/>
              </w:rPr>
            </w:pPr>
          </w:p>
        </w:tc>
      </w:tr>
      <w:tr w:rsidR="001D2165" w:rsidRPr="001D2165" w14:paraId="16816591" w14:textId="77777777" w:rsidTr="009D72A4">
        <w:trPr>
          <w:trHeight w:val="450"/>
          <w:jc w:val="center"/>
        </w:trPr>
        <w:tc>
          <w:tcPr>
            <w:tcW w:w="4589" w:type="dxa"/>
            <w:vMerge/>
            <w:tcBorders>
              <w:top w:val="nil"/>
              <w:left w:val="single" w:sz="8" w:space="0" w:color="auto"/>
              <w:bottom w:val="single" w:sz="8" w:space="0" w:color="000000"/>
              <w:right w:val="single" w:sz="8" w:space="0" w:color="auto"/>
            </w:tcBorders>
            <w:vAlign w:val="center"/>
            <w:hideMark/>
          </w:tcPr>
          <w:p w14:paraId="0440C7C0" w14:textId="77777777" w:rsidR="001D2165" w:rsidRPr="001D2165" w:rsidRDefault="001D2165" w:rsidP="001D2165">
            <w:pPr>
              <w:jc w:val="both"/>
              <w:rPr>
                <w:rFonts w:ascii="Verdana" w:hAnsi="Verdana"/>
                <w:b/>
                <w:bCs/>
                <w:iCs/>
                <w:color w:val="000000"/>
                <w:sz w:val="18"/>
                <w:szCs w:val="18"/>
              </w:rPr>
            </w:pPr>
          </w:p>
        </w:tc>
        <w:tc>
          <w:tcPr>
            <w:tcW w:w="1057" w:type="dxa"/>
            <w:vMerge/>
            <w:tcBorders>
              <w:top w:val="nil"/>
              <w:left w:val="single" w:sz="8" w:space="0" w:color="auto"/>
              <w:bottom w:val="single" w:sz="8" w:space="0" w:color="000000"/>
              <w:right w:val="single" w:sz="8" w:space="0" w:color="auto"/>
            </w:tcBorders>
            <w:vAlign w:val="center"/>
            <w:hideMark/>
          </w:tcPr>
          <w:p w14:paraId="443BBA2F" w14:textId="77777777" w:rsidR="001D2165" w:rsidRPr="001D2165" w:rsidRDefault="001D2165" w:rsidP="001D2165">
            <w:pPr>
              <w:jc w:val="both"/>
              <w:rPr>
                <w:rFonts w:ascii="Verdana" w:hAnsi="Verdana"/>
                <w:iCs/>
                <w:color w:val="000000"/>
                <w:sz w:val="18"/>
                <w:szCs w:val="18"/>
              </w:rPr>
            </w:pPr>
          </w:p>
        </w:tc>
        <w:tc>
          <w:tcPr>
            <w:tcW w:w="1125" w:type="dxa"/>
            <w:vMerge/>
            <w:tcBorders>
              <w:top w:val="nil"/>
              <w:left w:val="single" w:sz="8" w:space="0" w:color="auto"/>
              <w:bottom w:val="single" w:sz="8" w:space="0" w:color="000000"/>
              <w:right w:val="single" w:sz="8" w:space="0" w:color="auto"/>
            </w:tcBorders>
            <w:vAlign w:val="center"/>
            <w:hideMark/>
          </w:tcPr>
          <w:p w14:paraId="42628812" w14:textId="77777777" w:rsidR="001D2165" w:rsidRPr="001D2165" w:rsidRDefault="001D2165" w:rsidP="001D2165">
            <w:pPr>
              <w:jc w:val="both"/>
              <w:rPr>
                <w:rFonts w:ascii="Verdana" w:hAnsi="Verdana"/>
                <w:iCs/>
                <w:color w:val="000000"/>
                <w:sz w:val="18"/>
                <w:szCs w:val="18"/>
              </w:rPr>
            </w:pPr>
          </w:p>
        </w:tc>
        <w:tc>
          <w:tcPr>
            <w:tcW w:w="1348" w:type="dxa"/>
            <w:vMerge/>
            <w:tcBorders>
              <w:top w:val="nil"/>
              <w:left w:val="single" w:sz="8" w:space="0" w:color="auto"/>
              <w:bottom w:val="single" w:sz="8" w:space="0" w:color="000000"/>
              <w:right w:val="single" w:sz="8" w:space="0" w:color="auto"/>
            </w:tcBorders>
            <w:vAlign w:val="center"/>
            <w:hideMark/>
          </w:tcPr>
          <w:p w14:paraId="590B0310" w14:textId="77777777" w:rsidR="001D2165" w:rsidRPr="001D2165" w:rsidRDefault="001D2165" w:rsidP="001D2165">
            <w:pPr>
              <w:jc w:val="both"/>
              <w:rPr>
                <w:rFonts w:ascii="Verdana" w:hAnsi="Verdana"/>
                <w:iCs/>
                <w:color w:val="000000"/>
                <w:sz w:val="18"/>
                <w:szCs w:val="18"/>
              </w:rPr>
            </w:pPr>
          </w:p>
        </w:tc>
      </w:tr>
      <w:tr w:rsidR="001D2165" w:rsidRPr="001D2165" w14:paraId="42BBD3FE" w14:textId="77777777" w:rsidTr="009D72A4">
        <w:trPr>
          <w:trHeight w:val="450"/>
          <w:jc w:val="center"/>
        </w:trPr>
        <w:tc>
          <w:tcPr>
            <w:tcW w:w="4589" w:type="dxa"/>
            <w:vMerge/>
            <w:tcBorders>
              <w:top w:val="nil"/>
              <w:left w:val="single" w:sz="8" w:space="0" w:color="auto"/>
              <w:bottom w:val="single" w:sz="8" w:space="0" w:color="000000"/>
              <w:right w:val="single" w:sz="8" w:space="0" w:color="auto"/>
            </w:tcBorders>
            <w:vAlign w:val="center"/>
            <w:hideMark/>
          </w:tcPr>
          <w:p w14:paraId="7D221C9A" w14:textId="77777777" w:rsidR="001D2165" w:rsidRPr="001D2165" w:rsidRDefault="001D2165" w:rsidP="001D2165">
            <w:pPr>
              <w:jc w:val="both"/>
              <w:rPr>
                <w:rFonts w:ascii="Verdana" w:hAnsi="Verdana"/>
                <w:b/>
                <w:bCs/>
                <w:iCs/>
                <w:color w:val="000000"/>
                <w:sz w:val="18"/>
                <w:szCs w:val="18"/>
              </w:rPr>
            </w:pPr>
          </w:p>
        </w:tc>
        <w:tc>
          <w:tcPr>
            <w:tcW w:w="1057" w:type="dxa"/>
            <w:vMerge/>
            <w:tcBorders>
              <w:top w:val="nil"/>
              <w:left w:val="single" w:sz="8" w:space="0" w:color="auto"/>
              <w:bottom w:val="single" w:sz="8" w:space="0" w:color="000000"/>
              <w:right w:val="single" w:sz="8" w:space="0" w:color="auto"/>
            </w:tcBorders>
            <w:vAlign w:val="center"/>
            <w:hideMark/>
          </w:tcPr>
          <w:p w14:paraId="20B0313D" w14:textId="77777777" w:rsidR="001D2165" w:rsidRPr="001D2165" w:rsidRDefault="001D2165" w:rsidP="001D2165">
            <w:pPr>
              <w:jc w:val="both"/>
              <w:rPr>
                <w:rFonts w:ascii="Verdana" w:hAnsi="Verdana"/>
                <w:iCs/>
                <w:color w:val="000000"/>
                <w:sz w:val="18"/>
                <w:szCs w:val="18"/>
              </w:rPr>
            </w:pPr>
          </w:p>
        </w:tc>
        <w:tc>
          <w:tcPr>
            <w:tcW w:w="1125" w:type="dxa"/>
            <w:vMerge/>
            <w:tcBorders>
              <w:top w:val="nil"/>
              <w:left w:val="single" w:sz="8" w:space="0" w:color="auto"/>
              <w:bottom w:val="single" w:sz="8" w:space="0" w:color="000000"/>
              <w:right w:val="single" w:sz="8" w:space="0" w:color="auto"/>
            </w:tcBorders>
            <w:vAlign w:val="center"/>
            <w:hideMark/>
          </w:tcPr>
          <w:p w14:paraId="225DBD37" w14:textId="77777777" w:rsidR="001D2165" w:rsidRPr="001D2165" w:rsidRDefault="001D2165" w:rsidP="001D2165">
            <w:pPr>
              <w:jc w:val="both"/>
              <w:rPr>
                <w:rFonts w:ascii="Verdana" w:hAnsi="Verdana"/>
                <w:iCs/>
                <w:color w:val="000000"/>
                <w:sz w:val="18"/>
                <w:szCs w:val="18"/>
              </w:rPr>
            </w:pPr>
          </w:p>
        </w:tc>
        <w:tc>
          <w:tcPr>
            <w:tcW w:w="1348" w:type="dxa"/>
            <w:vMerge/>
            <w:tcBorders>
              <w:top w:val="nil"/>
              <w:left w:val="single" w:sz="8" w:space="0" w:color="auto"/>
              <w:bottom w:val="single" w:sz="8" w:space="0" w:color="000000"/>
              <w:right w:val="single" w:sz="8" w:space="0" w:color="auto"/>
            </w:tcBorders>
            <w:vAlign w:val="center"/>
            <w:hideMark/>
          </w:tcPr>
          <w:p w14:paraId="0130A879" w14:textId="77777777" w:rsidR="001D2165" w:rsidRPr="001D2165" w:rsidRDefault="001D2165" w:rsidP="001D2165">
            <w:pPr>
              <w:jc w:val="both"/>
              <w:rPr>
                <w:rFonts w:ascii="Verdana" w:hAnsi="Verdana"/>
                <w:iCs/>
                <w:color w:val="000000"/>
                <w:sz w:val="18"/>
                <w:szCs w:val="18"/>
              </w:rPr>
            </w:pPr>
          </w:p>
        </w:tc>
      </w:tr>
      <w:tr w:rsidR="001D2165" w:rsidRPr="001D2165" w14:paraId="229E7995" w14:textId="77777777" w:rsidTr="009D72A4">
        <w:trPr>
          <w:trHeight w:val="450"/>
          <w:jc w:val="center"/>
        </w:trPr>
        <w:tc>
          <w:tcPr>
            <w:tcW w:w="4589" w:type="dxa"/>
            <w:vMerge/>
            <w:tcBorders>
              <w:top w:val="nil"/>
              <w:left w:val="single" w:sz="8" w:space="0" w:color="auto"/>
              <w:bottom w:val="single" w:sz="8" w:space="0" w:color="000000"/>
              <w:right w:val="single" w:sz="8" w:space="0" w:color="auto"/>
            </w:tcBorders>
            <w:vAlign w:val="center"/>
            <w:hideMark/>
          </w:tcPr>
          <w:p w14:paraId="3AC08D4B" w14:textId="77777777" w:rsidR="001D2165" w:rsidRPr="001D2165" w:rsidRDefault="001D2165" w:rsidP="001D2165">
            <w:pPr>
              <w:jc w:val="both"/>
              <w:rPr>
                <w:rFonts w:ascii="Verdana" w:hAnsi="Verdana"/>
                <w:b/>
                <w:bCs/>
                <w:iCs/>
                <w:color w:val="000000"/>
                <w:sz w:val="18"/>
                <w:szCs w:val="18"/>
              </w:rPr>
            </w:pPr>
          </w:p>
        </w:tc>
        <w:tc>
          <w:tcPr>
            <w:tcW w:w="1057" w:type="dxa"/>
            <w:vMerge/>
            <w:tcBorders>
              <w:top w:val="nil"/>
              <w:left w:val="single" w:sz="8" w:space="0" w:color="auto"/>
              <w:bottom w:val="single" w:sz="8" w:space="0" w:color="000000"/>
              <w:right w:val="single" w:sz="8" w:space="0" w:color="auto"/>
            </w:tcBorders>
            <w:vAlign w:val="center"/>
            <w:hideMark/>
          </w:tcPr>
          <w:p w14:paraId="07F94945" w14:textId="77777777" w:rsidR="001D2165" w:rsidRPr="001D2165" w:rsidRDefault="001D2165" w:rsidP="001D2165">
            <w:pPr>
              <w:jc w:val="both"/>
              <w:rPr>
                <w:rFonts w:ascii="Verdana" w:hAnsi="Verdana"/>
                <w:iCs/>
                <w:color w:val="000000"/>
                <w:sz w:val="18"/>
                <w:szCs w:val="18"/>
              </w:rPr>
            </w:pPr>
          </w:p>
        </w:tc>
        <w:tc>
          <w:tcPr>
            <w:tcW w:w="1125" w:type="dxa"/>
            <w:vMerge/>
            <w:tcBorders>
              <w:top w:val="nil"/>
              <w:left w:val="single" w:sz="8" w:space="0" w:color="auto"/>
              <w:bottom w:val="single" w:sz="8" w:space="0" w:color="000000"/>
              <w:right w:val="single" w:sz="8" w:space="0" w:color="auto"/>
            </w:tcBorders>
            <w:vAlign w:val="center"/>
            <w:hideMark/>
          </w:tcPr>
          <w:p w14:paraId="017C9970" w14:textId="77777777" w:rsidR="001D2165" w:rsidRPr="001D2165" w:rsidRDefault="001D2165" w:rsidP="001D2165">
            <w:pPr>
              <w:jc w:val="both"/>
              <w:rPr>
                <w:rFonts w:ascii="Verdana" w:hAnsi="Verdana"/>
                <w:iCs/>
                <w:color w:val="000000"/>
                <w:sz w:val="18"/>
                <w:szCs w:val="18"/>
              </w:rPr>
            </w:pPr>
          </w:p>
        </w:tc>
        <w:tc>
          <w:tcPr>
            <w:tcW w:w="1348" w:type="dxa"/>
            <w:vMerge/>
            <w:tcBorders>
              <w:top w:val="nil"/>
              <w:left w:val="single" w:sz="8" w:space="0" w:color="auto"/>
              <w:bottom w:val="single" w:sz="8" w:space="0" w:color="000000"/>
              <w:right w:val="single" w:sz="8" w:space="0" w:color="auto"/>
            </w:tcBorders>
            <w:vAlign w:val="center"/>
            <w:hideMark/>
          </w:tcPr>
          <w:p w14:paraId="24170819" w14:textId="77777777" w:rsidR="001D2165" w:rsidRPr="001D2165" w:rsidRDefault="001D2165" w:rsidP="001D2165">
            <w:pPr>
              <w:jc w:val="both"/>
              <w:rPr>
                <w:rFonts w:ascii="Verdana" w:hAnsi="Verdana"/>
                <w:iCs/>
                <w:color w:val="000000"/>
                <w:sz w:val="18"/>
                <w:szCs w:val="18"/>
              </w:rPr>
            </w:pPr>
          </w:p>
        </w:tc>
      </w:tr>
      <w:tr w:rsidR="001D2165" w:rsidRPr="001D2165" w14:paraId="1F7A25CD" w14:textId="77777777" w:rsidTr="009D72A4">
        <w:trPr>
          <w:trHeight w:val="450"/>
          <w:jc w:val="center"/>
        </w:trPr>
        <w:tc>
          <w:tcPr>
            <w:tcW w:w="4589" w:type="dxa"/>
            <w:vMerge/>
            <w:tcBorders>
              <w:top w:val="nil"/>
              <w:left w:val="single" w:sz="8" w:space="0" w:color="auto"/>
              <w:bottom w:val="single" w:sz="8" w:space="0" w:color="000000"/>
              <w:right w:val="single" w:sz="8" w:space="0" w:color="auto"/>
            </w:tcBorders>
            <w:vAlign w:val="center"/>
            <w:hideMark/>
          </w:tcPr>
          <w:p w14:paraId="34AB0795" w14:textId="77777777" w:rsidR="001D2165" w:rsidRPr="001D2165" w:rsidRDefault="001D2165" w:rsidP="001D2165">
            <w:pPr>
              <w:jc w:val="both"/>
              <w:rPr>
                <w:rFonts w:ascii="Verdana" w:hAnsi="Verdana"/>
                <w:b/>
                <w:bCs/>
                <w:iCs/>
                <w:color w:val="000000"/>
                <w:sz w:val="18"/>
                <w:szCs w:val="18"/>
              </w:rPr>
            </w:pPr>
          </w:p>
        </w:tc>
        <w:tc>
          <w:tcPr>
            <w:tcW w:w="1057" w:type="dxa"/>
            <w:vMerge/>
            <w:tcBorders>
              <w:top w:val="nil"/>
              <w:left w:val="single" w:sz="8" w:space="0" w:color="auto"/>
              <w:bottom w:val="single" w:sz="8" w:space="0" w:color="000000"/>
              <w:right w:val="single" w:sz="8" w:space="0" w:color="auto"/>
            </w:tcBorders>
            <w:vAlign w:val="center"/>
            <w:hideMark/>
          </w:tcPr>
          <w:p w14:paraId="204EB509" w14:textId="77777777" w:rsidR="001D2165" w:rsidRPr="001D2165" w:rsidRDefault="001D2165" w:rsidP="001D2165">
            <w:pPr>
              <w:jc w:val="both"/>
              <w:rPr>
                <w:rFonts w:ascii="Verdana" w:hAnsi="Verdana"/>
                <w:iCs/>
                <w:color w:val="000000"/>
                <w:sz w:val="18"/>
                <w:szCs w:val="18"/>
              </w:rPr>
            </w:pPr>
          </w:p>
        </w:tc>
        <w:tc>
          <w:tcPr>
            <w:tcW w:w="1125" w:type="dxa"/>
            <w:vMerge/>
            <w:tcBorders>
              <w:top w:val="nil"/>
              <w:left w:val="single" w:sz="8" w:space="0" w:color="auto"/>
              <w:bottom w:val="single" w:sz="8" w:space="0" w:color="000000"/>
              <w:right w:val="single" w:sz="8" w:space="0" w:color="auto"/>
            </w:tcBorders>
            <w:vAlign w:val="center"/>
            <w:hideMark/>
          </w:tcPr>
          <w:p w14:paraId="0683EA8F" w14:textId="77777777" w:rsidR="001D2165" w:rsidRPr="001D2165" w:rsidRDefault="001D2165" w:rsidP="001D2165">
            <w:pPr>
              <w:jc w:val="both"/>
              <w:rPr>
                <w:rFonts w:ascii="Verdana" w:hAnsi="Verdana"/>
                <w:iCs/>
                <w:color w:val="000000"/>
                <w:sz w:val="18"/>
                <w:szCs w:val="18"/>
              </w:rPr>
            </w:pPr>
          </w:p>
        </w:tc>
        <w:tc>
          <w:tcPr>
            <w:tcW w:w="1348" w:type="dxa"/>
            <w:vMerge/>
            <w:tcBorders>
              <w:top w:val="nil"/>
              <w:left w:val="single" w:sz="8" w:space="0" w:color="auto"/>
              <w:bottom w:val="single" w:sz="8" w:space="0" w:color="000000"/>
              <w:right w:val="single" w:sz="8" w:space="0" w:color="auto"/>
            </w:tcBorders>
            <w:vAlign w:val="center"/>
            <w:hideMark/>
          </w:tcPr>
          <w:p w14:paraId="0DCA2856" w14:textId="77777777" w:rsidR="001D2165" w:rsidRPr="001D2165" w:rsidRDefault="001D2165" w:rsidP="001D2165">
            <w:pPr>
              <w:jc w:val="both"/>
              <w:rPr>
                <w:rFonts w:ascii="Verdana" w:hAnsi="Verdana"/>
                <w:iCs/>
                <w:color w:val="000000"/>
                <w:sz w:val="18"/>
                <w:szCs w:val="18"/>
              </w:rPr>
            </w:pPr>
          </w:p>
        </w:tc>
      </w:tr>
      <w:tr w:rsidR="001D2165" w:rsidRPr="001D2165" w14:paraId="02CD87D1" w14:textId="77777777" w:rsidTr="009D72A4">
        <w:trPr>
          <w:trHeight w:val="253"/>
          <w:jc w:val="center"/>
        </w:trPr>
        <w:tc>
          <w:tcPr>
            <w:tcW w:w="4589" w:type="dxa"/>
            <w:vMerge/>
            <w:tcBorders>
              <w:top w:val="nil"/>
              <w:left w:val="single" w:sz="8" w:space="0" w:color="auto"/>
              <w:bottom w:val="single" w:sz="8" w:space="0" w:color="000000"/>
              <w:right w:val="single" w:sz="8" w:space="0" w:color="auto"/>
            </w:tcBorders>
            <w:vAlign w:val="center"/>
            <w:hideMark/>
          </w:tcPr>
          <w:p w14:paraId="2C08EE4C" w14:textId="77777777" w:rsidR="001D2165" w:rsidRPr="001D2165" w:rsidRDefault="001D2165" w:rsidP="001D2165">
            <w:pPr>
              <w:jc w:val="both"/>
              <w:rPr>
                <w:rFonts w:ascii="Verdana" w:hAnsi="Verdana"/>
                <w:b/>
                <w:bCs/>
                <w:iCs/>
                <w:color w:val="000000"/>
                <w:sz w:val="18"/>
                <w:szCs w:val="18"/>
              </w:rPr>
            </w:pPr>
          </w:p>
        </w:tc>
        <w:tc>
          <w:tcPr>
            <w:tcW w:w="1057" w:type="dxa"/>
            <w:vMerge/>
            <w:tcBorders>
              <w:top w:val="nil"/>
              <w:left w:val="single" w:sz="8" w:space="0" w:color="auto"/>
              <w:bottom w:val="single" w:sz="8" w:space="0" w:color="000000"/>
              <w:right w:val="single" w:sz="8" w:space="0" w:color="auto"/>
            </w:tcBorders>
            <w:vAlign w:val="center"/>
            <w:hideMark/>
          </w:tcPr>
          <w:p w14:paraId="6DAA9A02" w14:textId="77777777" w:rsidR="001D2165" w:rsidRPr="001D2165" w:rsidRDefault="001D2165" w:rsidP="001D2165">
            <w:pPr>
              <w:jc w:val="both"/>
              <w:rPr>
                <w:rFonts w:ascii="Verdana" w:hAnsi="Verdana"/>
                <w:iCs/>
                <w:color w:val="000000"/>
                <w:sz w:val="18"/>
                <w:szCs w:val="18"/>
              </w:rPr>
            </w:pPr>
          </w:p>
        </w:tc>
        <w:tc>
          <w:tcPr>
            <w:tcW w:w="1125" w:type="dxa"/>
            <w:vMerge/>
            <w:tcBorders>
              <w:top w:val="nil"/>
              <w:left w:val="single" w:sz="8" w:space="0" w:color="auto"/>
              <w:bottom w:val="single" w:sz="8" w:space="0" w:color="000000"/>
              <w:right w:val="single" w:sz="8" w:space="0" w:color="auto"/>
            </w:tcBorders>
            <w:vAlign w:val="center"/>
            <w:hideMark/>
          </w:tcPr>
          <w:p w14:paraId="44E3305B" w14:textId="77777777" w:rsidR="001D2165" w:rsidRPr="001D2165" w:rsidRDefault="001D2165" w:rsidP="001D2165">
            <w:pPr>
              <w:jc w:val="both"/>
              <w:rPr>
                <w:rFonts w:ascii="Verdana" w:hAnsi="Verdana"/>
                <w:iCs/>
                <w:color w:val="000000"/>
                <w:sz w:val="18"/>
                <w:szCs w:val="18"/>
              </w:rPr>
            </w:pPr>
          </w:p>
        </w:tc>
        <w:tc>
          <w:tcPr>
            <w:tcW w:w="1348" w:type="dxa"/>
            <w:vMerge/>
            <w:tcBorders>
              <w:top w:val="nil"/>
              <w:left w:val="single" w:sz="8" w:space="0" w:color="auto"/>
              <w:bottom w:val="single" w:sz="8" w:space="0" w:color="000000"/>
              <w:right w:val="single" w:sz="8" w:space="0" w:color="auto"/>
            </w:tcBorders>
            <w:vAlign w:val="center"/>
            <w:hideMark/>
          </w:tcPr>
          <w:p w14:paraId="5AC2EB66" w14:textId="77777777" w:rsidR="001D2165" w:rsidRPr="001D2165" w:rsidRDefault="001D2165" w:rsidP="001D2165">
            <w:pPr>
              <w:jc w:val="both"/>
              <w:rPr>
                <w:rFonts w:ascii="Verdana" w:hAnsi="Verdana"/>
                <w:iCs/>
                <w:color w:val="000000"/>
                <w:sz w:val="18"/>
                <w:szCs w:val="18"/>
              </w:rPr>
            </w:pPr>
          </w:p>
        </w:tc>
      </w:tr>
      <w:tr w:rsidR="001D2165" w:rsidRPr="001D2165" w14:paraId="41F78418" w14:textId="77777777" w:rsidTr="009D72A4">
        <w:trPr>
          <w:trHeight w:val="511"/>
          <w:jc w:val="center"/>
        </w:trPr>
        <w:tc>
          <w:tcPr>
            <w:tcW w:w="4589" w:type="dxa"/>
            <w:tcBorders>
              <w:top w:val="nil"/>
              <w:left w:val="single" w:sz="8" w:space="0" w:color="auto"/>
              <w:bottom w:val="single" w:sz="8" w:space="0" w:color="auto"/>
              <w:right w:val="single" w:sz="8" w:space="0" w:color="auto"/>
            </w:tcBorders>
            <w:vAlign w:val="center"/>
            <w:hideMark/>
          </w:tcPr>
          <w:p w14:paraId="21E015A6" w14:textId="77777777" w:rsidR="001D2165" w:rsidRPr="001D2165" w:rsidRDefault="001D2165" w:rsidP="001D2165">
            <w:pPr>
              <w:jc w:val="both"/>
              <w:rPr>
                <w:rFonts w:ascii="Verdana" w:hAnsi="Verdana"/>
                <w:iCs/>
                <w:color w:val="000000"/>
                <w:sz w:val="18"/>
                <w:szCs w:val="18"/>
              </w:rPr>
            </w:pPr>
            <w:r w:rsidRPr="001D2165">
              <w:rPr>
                <w:rFonts w:ascii="Verdana" w:hAnsi="Verdana"/>
                <w:b/>
                <w:bCs/>
                <w:iCs/>
                <w:color w:val="000000"/>
                <w:sz w:val="18"/>
                <w:szCs w:val="18"/>
              </w:rPr>
              <w:t xml:space="preserve">Insuffisante </w:t>
            </w:r>
            <w:r w:rsidRPr="001D2165">
              <w:rPr>
                <w:rFonts w:ascii="Verdana" w:hAnsi="Verdana"/>
                <w:iCs/>
                <w:color w:val="000000"/>
                <w:sz w:val="18"/>
                <w:szCs w:val="18"/>
              </w:rPr>
              <w:t xml:space="preserve">des matériels et matériaux sont de qualité inférieure à ceux décrits dans le CCTP) </w:t>
            </w:r>
          </w:p>
        </w:tc>
        <w:tc>
          <w:tcPr>
            <w:tcW w:w="3530" w:type="dxa"/>
            <w:gridSpan w:val="3"/>
            <w:tcBorders>
              <w:top w:val="single" w:sz="8" w:space="0" w:color="auto"/>
              <w:left w:val="nil"/>
              <w:bottom w:val="single" w:sz="8" w:space="0" w:color="auto"/>
              <w:right w:val="single" w:sz="8" w:space="0" w:color="000000"/>
            </w:tcBorders>
            <w:noWrap/>
            <w:vAlign w:val="center"/>
            <w:hideMark/>
          </w:tcPr>
          <w:p w14:paraId="2CAB480A" w14:textId="77777777" w:rsidR="001D2165" w:rsidRPr="001D2165" w:rsidRDefault="001D2165" w:rsidP="001D2165">
            <w:pPr>
              <w:jc w:val="center"/>
              <w:rPr>
                <w:rFonts w:ascii="Verdana" w:hAnsi="Verdana"/>
                <w:iCs/>
                <w:color w:val="000000"/>
                <w:sz w:val="18"/>
                <w:szCs w:val="18"/>
              </w:rPr>
            </w:pPr>
            <w:r w:rsidRPr="001D2165">
              <w:rPr>
                <w:rFonts w:ascii="Verdana" w:hAnsi="Verdana"/>
                <w:iCs/>
                <w:color w:val="000000"/>
                <w:sz w:val="18"/>
                <w:szCs w:val="18"/>
              </w:rPr>
              <w:t>Offre irrégulière</w:t>
            </w:r>
          </w:p>
        </w:tc>
      </w:tr>
      <w:tr w:rsidR="001D2165" w:rsidRPr="001D2165" w14:paraId="51CCD3C0" w14:textId="77777777" w:rsidTr="009D72A4">
        <w:trPr>
          <w:trHeight w:val="691"/>
          <w:jc w:val="center"/>
        </w:trPr>
        <w:tc>
          <w:tcPr>
            <w:tcW w:w="4589" w:type="dxa"/>
            <w:tcBorders>
              <w:top w:val="nil"/>
              <w:left w:val="single" w:sz="8" w:space="0" w:color="auto"/>
              <w:bottom w:val="single" w:sz="8" w:space="0" w:color="000000"/>
              <w:right w:val="single" w:sz="8" w:space="0" w:color="auto"/>
            </w:tcBorders>
            <w:vAlign w:val="center"/>
            <w:hideMark/>
          </w:tcPr>
          <w:p w14:paraId="4F936C1A" w14:textId="77777777" w:rsidR="001D2165" w:rsidRPr="001D2165" w:rsidRDefault="001D2165" w:rsidP="001D2165">
            <w:pPr>
              <w:jc w:val="both"/>
              <w:rPr>
                <w:rFonts w:ascii="Verdana" w:hAnsi="Verdana"/>
                <w:b/>
                <w:bCs/>
                <w:iCs/>
                <w:color w:val="000000"/>
                <w:sz w:val="18"/>
                <w:szCs w:val="18"/>
              </w:rPr>
            </w:pPr>
            <w:r w:rsidRPr="001D2165">
              <w:rPr>
                <w:rFonts w:ascii="Verdana" w:hAnsi="Verdana"/>
                <w:b/>
                <w:bCs/>
                <w:iCs/>
                <w:color w:val="000000"/>
                <w:sz w:val="18"/>
                <w:szCs w:val="18"/>
              </w:rPr>
              <w:t xml:space="preserve">Requise </w:t>
            </w:r>
            <w:r w:rsidRPr="001D2165">
              <w:rPr>
                <w:rFonts w:ascii="Verdana" w:hAnsi="Verdana"/>
                <w:iCs/>
                <w:color w:val="000000"/>
                <w:sz w:val="18"/>
                <w:szCs w:val="18"/>
              </w:rPr>
              <w:t>(L'ensemble des matériels et matériaux sont de qualité égale à ceux décrits dans le CCTP)</w:t>
            </w:r>
          </w:p>
        </w:tc>
        <w:tc>
          <w:tcPr>
            <w:tcW w:w="1057" w:type="dxa"/>
            <w:vMerge w:val="restart"/>
            <w:tcBorders>
              <w:top w:val="nil"/>
              <w:left w:val="single" w:sz="8" w:space="0" w:color="auto"/>
              <w:bottom w:val="single" w:sz="8" w:space="0" w:color="auto"/>
              <w:right w:val="single" w:sz="8" w:space="0" w:color="auto"/>
            </w:tcBorders>
            <w:textDirection w:val="btLr"/>
            <w:vAlign w:val="center"/>
            <w:hideMark/>
          </w:tcPr>
          <w:p w14:paraId="65A7040D" w14:textId="77777777" w:rsidR="001D2165" w:rsidRPr="001D2165" w:rsidRDefault="001D2165" w:rsidP="001D2165">
            <w:pPr>
              <w:ind w:left="113" w:right="113"/>
              <w:jc w:val="both"/>
              <w:rPr>
                <w:rFonts w:ascii="Verdana" w:hAnsi="Verdana"/>
                <w:iCs/>
                <w:color w:val="000000"/>
                <w:sz w:val="18"/>
                <w:szCs w:val="18"/>
              </w:rPr>
            </w:pPr>
            <w:r w:rsidRPr="001D2165">
              <w:rPr>
                <w:rFonts w:ascii="Verdana" w:hAnsi="Verdana"/>
                <w:iCs/>
                <w:color w:val="000000"/>
                <w:sz w:val="18"/>
                <w:szCs w:val="18"/>
              </w:rPr>
              <w:t>Offre irrégulière</w:t>
            </w:r>
          </w:p>
        </w:tc>
        <w:tc>
          <w:tcPr>
            <w:tcW w:w="1125" w:type="dxa"/>
            <w:tcBorders>
              <w:top w:val="nil"/>
              <w:left w:val="single" w:sz="8" w:space="0" w:color="auto"/>
              <w:bottom w:val="single" w:sz="8" w:space="0" w:color="000000"/>
              <w:right w:val="single" w:sz="8" w:space="0" w:color="auto"/>
            </w:tcBorders>
            <w:noWrap/>
            <w:vAlign w:val="center"/>
            <w:hideMark/>
          </w:tcPr>
          <w:p w14:paraId="5353420F" w14:textId="77777777" w:rsidR="001D2165" w:rsidRPr="001D2165" w:rsidRDefault="001D2165" w:rsidP="001D2165">
            <w:pPr>
              <w:jc w:val="both"/>
              <w:rPr>
                <w:rFonts w:ascii="Verdana" w:hAnsi="Verdana"/>
                <w:iCs/>
                <w:color w:val="000000"/>
                <w:sz w:val="18"/>
                <w:szCs w:val="18"/>
              </w:rPr>
            </w:pPr>
            <w:r w:rsidRPr="001D2165">
              <w:rPr>
                <w:rFonts w:ascii="Verdana" w:hAnsi="Verdana"/>
                <w:iCs/>
                <w:color w:val="000000"/>
                <w:sz w:val="18"/>
                <w:szCs w:val="18"/>
              </w:rPr>
              <w:t>15</w:t>
            </w:r>
          </w:p>
        </w:tc>
        <w:tc>
          <w:tcPr>
            <w:tcW w:w="1348" w:type="dxa"/>
            <w:tcBorders>
              <w:top w:val="nil"/>
              <w:left w:val="single" w:sz="8" w:space="0" w:color="auto"/>
              <w:bottom w:val="single" w:sz="8" w:space="0" w:color="000000"/>
              <w:right w:val="single" w:sz="8" w:space="0" w:color="auto"/>
            </w:tcBorders>
            <w:noWrap/>
            <w:vAlign w:val="center"/>
            <w:hideMark/>
          </w:tcPr>
          <w:p w14:paraId="3C1A2366" w14:textId="77777777" w:rsidR="001D2165" w:rsidRPr="001D2165" w:rsidRDefault="001D2165" w:rsidP="001D2165">
            <w:pPr>
              <w:jc w:val="both"/>
              <w:rPr>
                <w:rFonts w:ascii="Verdana" w:hAnsi="Verdana"/>
                <w:iCs/>
                <w:color w:val="000000"/>
                <w:sz w:val="18"/>
                <w:szCs w:val="18"/>
              </w:rPr>
            </w:pPr>
            <w:r w:rsidRPr="001D2165">
              <w:rPr>
                <w:rFonts w:ascii="Verdana" w:hAnsi="Verdana"/>
                <w:iCs/>
                <w:color w:val="000000"/>
                <w:sz w:val="18"/>
                <w:szCs w:val="18"/>
              </w:rPr>
              <w:t>18</w:t>
            </w:r>
          </w:p>
        </w:tc>
      </w:tr>
      <w:tr w:rsidR="001D2165" w:rsidRPr="001D2165" w14:paraId="15EA6BAF" w14:textId="77777777" w:rsidTr="009D72A4">
        <w:trPr>
          <w:trHeight w:val="686"/>
          <w:jc w:val="center"/>
        </w:trPr>
        <w:tc>
          <w:tcPr>
            <w:tcW w:w="4589" w:type="dxa"/>
            <w:tcBorders>
              <w:top w:val="nil"/>
              <w:left w:val="single" w:sz="8" w:space="0" w:color="auto"/>
              <w:bottom w:val="single" w:sz="8" w:space="0" w:color="auto"/>
              <w:right w:val="single" w:sz="8" w:space="0" w:color="auto"/>
            </w:tcBorders>
            <w:vAlign w:val="center"/>
            <w:hideMark/>
          </w:tcPr>
          <w:p w14:paraId="39E44278" w14:textId="77777777" w:rsidR="001D2165" w:rsidRPr="001D2165" w:rsidRDefault="001D2165" w:rsidP="001D2165">
            <w:pPr>
              <w:jc w:val="both"/>
              <w:rPr>
                <w:rFonts w:ascii="Verdana" w:hAnsi="Verdana"/>
                <w:b/>
                <w:bCs/>
                <w:iCs/>
                <w:color w:val="000000"/>
                <w:sz w:val="18"/>
                <w:szCs w:val="18"/>
              </w:rPr>
            </w:pPr>
            <w:r w:rsidRPr="001D2165">
              <w:rPr>
                <w:rFonts w:ascii="Verdana" w:hAnsi="Verdana"/>
                <w:b/>
                <w:bCs/>
                <w:iCs/>
                <w:color w:val="000000"/>
                <w:sz w:val="18"/>
                <w:szCs w:val="18"/>
              </w:rPr>
              <w:t xml:space="preserve">Supérieure </w:t>
            </w:r>
            <w:r w:rsidRPr="001D2165">
              <w:rPr>
                <w:rFonts w:ascii="Verdana" w:hAnsi="Verdana"/>
                <w:iCs/>
                <w:color w:val="000000"/>
                <w:sz w:val="18"/>
                <w:szCs w:val="18"/>
              </w:rPr>
              <w:t>(5 % au moins des matériels et matériaux sont de qualité supérieure à ceux décrits dans le CCTP, le reste est de qualité égale)</w:t>
            </w:r>
          </w:p>
        </w:tc>
        <w:tc>
          <w:tcPr>
            <w:tcW w:w="1057" w:type="dxa"/>
            <w:vMerge/>
            <w:tcBorders>
              <w:left w:val="single" w:sz="8" w:space="0" w:color="auto"/>
              <w:bottom w:val="single" w:sz="8" w:space="0" w:color="auto"/>
              <w:right w:val="single" w:sz="8" w:space="0" w:color="auto"/>
            </w:tcBorders>
            <w:vAlign w:val="center"/>
            <w:hideMark/>
          </w:tcPr>
          <w:p w14:paraId="04D6C7A5" w14:textId="77777777" w:rsidR="001D2165" w:rsidRPr="001D2165" w:rsidRDefault="001D2165" w:rsidP="001D2165">
            <w:pPr>
              <w:jc w:val="both"/>
              <w:rPr>
                <w:rFonts w:ascii="Verdana" w:hAnsi="Verdana"/>
                <w:iCs/>
                <w:color w:val="000000"/>
                <w:sz w:val="18"/>
                <w:szCs w:val="18"/>
              </w:rPr>
            </w:pPr>
          </w:p>
        </w:tc>
        <w:tc>
          <w:tcPr>
            <w:tcW w:w="1125" w:type="dxa"/>
            <w:tcBorders>
              <w:top w:val="nil"/>
              <w:left w:val="nil"/>
              <w:bottom w:val="single" w:sz="8" w:space="0" w:color="auto"/>
              <w:right w:val="single" w:sz="8" w:space="0" w:color="auto"/>
            </w:tcBorders>
            <w:noWrap/>
            <w:vAlign w:val="center"/>
            <w:hideMark/>
          </w:tcPr>
          <w:p w14:paraId="3EB5B472" w14:textId="77777777" w:rsidR="001D2165" w:rsidRPr="001D2165" w:rsidRDefault="001D2165" w:rsidP="001D2165">
            <w:pPr>
              <w:jc w:val="both"/>
              <w:rPr>
                <w:rFonts w:ascii="Verdana" w:hAnsi="Verdana"/>
                <w:iCs/>
                <w:color w:val="000000"/>
                <w:sz w:val="18"/>
                <w:szCs w:val="18"/>
              </w:rPr>
            </w:pPr>
            <w:r w:rsidRPr="001D2165">
              <w:rPr>
                <w:rFonts w:ascii="Verdana" w:hAnsi="Verdana"/>
                <w:iCs/>
                <w:color w:val="000000"/>
                <w:sz w:val="18"/>
                <w:szCs w:val="18"/>
              </w:rPr>
              <w:t>17</w:t>
            </w:r>
          </w:p>
        </w:tc>
        <w:tc>
          <w:tcPr>
            <w:tcW w:w="1348" w:type="dxa"/>
            <w:tcBorders>
              <w:top w:val="nil"/>
              <w:left w:val="nil"/>
              <w:bottom w:val="single" w:sz="8" w:space="0" w:color="auto"/>
              <w:right w:val="single" w:sz="8" w:space="0" w:color="auto"/>
            </w:tcBorders>
            <w:noWrap/>
            <w:vAlign w:val="center"/>
            <w:hideMark/>
          </w:tcPr>
          <w:p w14:paraId="5BD85965" w14:textId="77777777" w:rsidR="001D2165" w:rsidRPr="001D2165" w:rsidRDefault="001D2165" w:rsidP="001D2165">
            <w:pPr>
              <w:jc w:val="both"/>
              <w:rPr>
                <w:rFonts w:ascii="Verdana" w:hAnsi="Verdana"/>
                <w:iCs/>
                <w:color w:val="000000"/>
                <w:sz w:val="18"/>
                <w:szCs w:val="18"/>
              </w:rPr>
            </w:pPr>
            <w:r w:rsidRPr="001D2165">
              <w:rPr>
                <w:rFonts w:ascii="Verdana" w:hAnsi="Verdana"/>
                <w:iCs/>
                <w:color w:val="000000"/>
                <w:sz w:val="18"/>
                <w:szCs w:val="18"/>
              </w:rPr>
              <w:t>20</w:t>
            </w:r>
          </w:p>
        </w:tc>
      </w:tr>
    </w:tbl>
    <w:p w14:paraId="5D31D2F1" w14:textId="77777777" w:rsidR="001D2165" w:rsidRPr="001D2165" w:rsidRDefault="001D2165" w:rsidP="001D2165">
      <w:pPr>
        <w:autoSpaceDE w:val="0"/>
        <w:adjustRightInd w:val="0"/>
        <w:jc w:val="both"/>
        <w:rPr>
          <w:rFonts w:ascii="Verdana" w:hAnsi="Verdana" w:cs="Helvetica-Bold"/>
          <w:bCs/>
          <w:iCs/>
          <w:sz w:val="18"/>
          <w:szCs w:val="18"/>
        </w:rPr>
      </w:pPr>
    </w:p>
    <w:p w14:paraId="55B093B9" w14:textId="77777777" w:rsidR="001D2165" w:rsidRPr="001D2165" w:rsidRDefault="001D2165" w:rsidP="001D2165">
      <w:pPr>
        <w:autoSpaceDE w:val="0"/>
        <w:adjustRightInd w:val="0"/>
        <w:jc w:val="both"/>
        <w:rPr>
          <w:rFonts w:ascii="Verdana" w:hAnsi="Verdana" w:cs="Helvetica-Bold"/>
          <w:bCs/>
          <w:iCs/>
          <w:sz w:val="18"/>
          <w:szCs w:val="18"/>
        </w:rPr>
      </w:pPr>
    </w:p>
    <w:p w14:paraId="72201265" w14:textId="77777777" w:rsidR="001D2165" w:rsidRPr="001D2165" w:rsidRDefault="001D2165" w:rsidP="001D2165">
      <w:pPr>
        <w:autoSpaceDE w:val="0"/>
        <w:adjustRightInd w:val="0"/>
        <w:jc w:val="both"/>
        <w:rPr>
          <w:rFonts w:ascii="Verdana" w:hAnsi="Verdana" w:cs="Helvetica-Bold"/>
          <w:b/>
          <w:bCs/>
          <w:i/>
          <w:sz w:val="18"/>
          <w:szCs w:val="18"/>
          <w:u w:val="single"/>
        </w:rPr>
      </w:pPr>
      <w:proofErr w:type="gramStart"/>
      <w:r w:rsidRPr="001D2165">
        <w:rPr>
          <w:rFonts w:ascii="Verdana" w:hAnsi="Verdana" w:cs="Helvetica-Bold"/>
          <w:bCs/>
          <w:i/>
          <w:sz w:val="18"/>
          <w:szCs w:val="18"/>
        </w:rPr>
        <w:t>b).</w:t>
      </w:r>
      <w:r w:rsidRPr="001D2165">
        <w:rPr>
          <w:rFonts w:ascii="Verdana" w:hAnsi="Verdana" w:cs="Helvetica-Bold"/>
          <w:bCs/>
          <w:i/>
          <w:sz w:val="18"/>
          <w:szCs w:val="18"/>
          <w:u w:val="single"/>
        </w:rPr>
        <w:t>Analyse</w:t>
      </w:r>
      <w:proofErr w:type="gramEnd"/>
      <w:r w:rsidRPr="001D2165">
        <w:rPr>
          <w:rFonts w:ascii="Verdana" w:hAnsi="Verdana" w:cs="Helvetica-Bold"/>
          <w:bCs/>
          <w:i/>
          <w:sz w:val="18"/>
          <w:szCs w:val="18"/>
          <w:u w:val="single"/>
        </w:rPr>
        <w:t xml:space="preserve"> du sous critère « organisation affectée à l'opération »</w:t>
      </w:r>
      <w:r w:rsidRPr="001D2165">
        <w:rPr>
          <w:rFonts w:ascii="Verdana" w:hAnsi="Verdana" w:cs="Helvetica-Bold"/>
          <w:b/>
          <w:bCs/>
          <w:i/>
          <w:sz w:val="18"/>
          <w:szCs w:val="18"/>
          <w:u w:val="single"/>
        </w:rPr>
        <w:t xml:space="preserve"> (30 points) :</w:t>
      </w:r>
    </w:p>
    <w:p w14:paraId="536EA600" w14:textId="77777777" w:rsidR="001D2165" w:rsidRPr="001D2165" w:rsidRDefault="001D2165" w:rsidP="001D2165">
      <w:pPr>
        <w:autoSpaceDE w:val="0"/>
        <w:adjustRightInd w:val="0"/>
        <w:jc w:val="both"/>
        <w:rPr>
          <w:rFonts w:ascii="Verdana" w:hAnsi="Verdana" w:cs="Helvetica-Bold"/>
          <w:bCs/>
          <w:i/>
          <w:sz w:val="18"/>
          <w:szCs w:val="18"/>
        </w:rPr>
      </w:pPr>
      <w:r w:rsidRPr="001D2165">
        <w:rPr>
          <w:rFonts w:ascii="Verdana" w:hAnsi="Verdana" w:cs="Helvetica-Bold"/>
          <w:b/>
          <w:bCs/>
          <w:i/>
          <w:sz w:val="18"/>
          <w:szCs w:val="18"/>
        </w:rPr>
        <w:t>Un guide de fonctionnement détaillé</w:t>
      </w:r>
      <w:r w:rsidRPr="001D2165">
        <w:rPr>
          <w:rFonts w:ascii="Verdana" w:hAnsi="Verdana" w:cs="Helvetica-Bold"/>
          <w:bCs/>
          <w:i/>
          <w:sz w:val="18"/>
          <w:szCs w:val="18"/>
        </w:rPr>
        <w:t xml:space="preserve"> exposant les dispositions envisagées par le candidat pour répondre aux spécificités du marché et présentant :</w:t>
      </w:r>
    </w:p>
    <w:p w14:paraId="56E32AD6" w14:textId="77777777" w:rsidR="001D2165" w:rsidRPr="001D2165" w:rsidRDefault="001D2165" w:rsidP="001D2165">
      <w:pPr>
        <w:autoSpaceDE w:val="0"/>
        <w:adjustRightInd w:val="0"/>
        <w:jc w:val="both"/>
        <w:rPr>
          <w:rFonts w:ascii="Verdana" w:hAnsi="Verdana" w:cs="Helvetica-Bold"/>
          <w:bCs/>
          <w:i/>
          <w:sz w:val="18"/>
          <w:szCs w:val="18"/>
          <w:u w:val="single"/>
        </w:rPr>
      </w:pPr>
    </w:p>
    <w:p w14:paraId="63EF2F9A" w14:textId="77777777" w:rsidR="001D2165" w:rsidRPr="001D2165" w:rsidRDefault="001D2165" w:rsidP="001D2165">
      <w:pPr>
        <w:keepLines/>
        <w:jc w:val="both"/>
        <w:rPr>
          <w:rFonts w:ascii="Verdana" w:hAnsi="Verdana"/>
          <w:sz w:val="18"/>
          <w:szCs w:val="18"/>
        </w:rPr>
      </w:pPr>
      <w:r w:rsidRPr="001D2165">
        <w:rPr>
          <w:rFonts w:ascii="Verdana" w:hAnsi="Verdana" w:cs="Helvetica-Bold"/>
          <w:b/>
          <w:bCs/>
          <w:i/>
          <w:sz w:val="18"/>
          <w:szCs w:val="18"/>
        </w:rPr>
        <w:t xml:space="preserve">1-L'organisation mise en place au sein de l'entreprise ou du groupement, affectée au chantier indiquant </w:t>
      </w:r>
      <w:r w:rsidRPr="001D2165">
        <w:rPr>
          <w:rFonts w:ascii="Verdana" w:hAnsi="Verdana" w:cs="Helvetica-Bold"/>
          <w:bCs/>
          <w:i/>
          <w:sz w:val="18"/>
          <w:szCs w:val="18"/>
        </w:rPr>
        <w:t>l'organigramme dédié à l'opération avec le nombre et qualité des opérateurs indiquant les compétences et savoir-faire particuliers (Habilitations professionnelles</w:t>
      </w:r>
      <w:r w:rsidRPr="001D2165">
        <w:rPr>
          <w:rFonts w:ascii="Verdana" w:hAnsi="Verdana" w:cs="Helvetica-Bold"/>
          <w:b/>
          <w:bCs/>
          <w:i/>
          <w:sz w:val="18"/>
          <w:szCs w:val="18"/>
        </w:rPr>
        <w:t xml:space="preserve">), leur identité, leurs qualifications professionnelles, leurs certificats d’habilitations ou titre de formations professionnelle à exécuter des travaux pour des raisons de sécurité du travail, des compétences et savoir-faire particuliers </w:t>
      </w:r>
      <w:r w:rsidRPr="001D2165">
        <w:rPr>
          <w:rFonts w:ascii="Verdana" w:hAnsi="Verdana"/>
          <w:sz w:val="18"/>
          <w:szCs w:val="18"/>
        </w:rPr>
        <w:t>(</w:t>
      </w:r>
      <w:r w:rsidRPr="001D2165">
        <w:rPr>
          <w:rFonts w:ascii="Verdana" w:hAnsi="Verdana"/>
          <w:b/>
          <w:sz w:val="18"/>
          <w:szCs w:val="18"/>
        </w:rPr>
        <w:t>10 points</w:t>
      </w:r>
      <w:r w:rsidRPr="001D2165">
        <w:rPr>
          <w:rFonts w:ascii="Verdana" w:hAnsi="Verdana"/>
          <w:sz w:val="18"/>
          <w:szCs w:val="18"/>
        </w:rPr>
        <w:t>)</w:t>
      </w:r>
    </w:p>
    <w:p w14:paraId="6A021B4F" w14:textId="77777777" w:rsidR="001D2165" w:rsidRPr="001D2165" w:rsidRDefault="001D2165" w:rsidP="001D2165">
      <w:pPr>
        <w:keepLines/>
        <w:jc w:val="both"/>
        <w:rPr>
          <w:rFonts w:ascii="Verdana" w:hAnsi="Verdana"/>
          <w:sz w:val="18"/>
          <w:szCs w:val="18"/>
        </w:rPr>
      </w:pPr>
    </w:p>
    <w:tbl>
      <w:tblPr>
        <w:tblStyle w:val="Grilledutableau1"/>
        <w:tblW w:w="0" w:type="auto"/>
        <w:tblLook w:val="04A0" w:firstRow="1" w:lastRow="0" w:firstColumn="1" w:lastColumn="0" w:noHBand="0" w:noVBand="1"/>
      </w:tblPr>
      <w:tblGrid>
        <w:gridCol w:w="7933"/>
        <w:gridCol w:w="1129"/>
      </w:tblGrid>
      <w:tr w:rsidR="001D2165" w:rsidRPr="001D2165" w14:paraId="0C50FCFD" w14:textId="77777777" w:rsidTr="009D72A4">
        <w:tc>
          <w:tcPr>
            <w:tcW w:w="9062" w:type="dxa"/>
            <w:gridSpan w:val="2"/>
          </w:tcPr>
          <w:p w14:paraId="6DDE82E8" w14:textId="77777777" w:rsidR="001D2165" w:rsidRPr="001D2165" w:rsidRDefault="001D2165" w:rsidP="001D2165">
            <w:pPr>
              <w:autoSpaceDE w:val="0"/>
              <w:adjustRightInd w:val="0"/>
              <w:jc w:val="both"/>
              <w:rPr>
                <w:rFonts w:ascii="Verdana" w:hAnsi="Verdana" w:cs="Helvetica-Bold"/>
                <w:b/>
                <w:bCs/>
                <w:i/>
                <w:sz w:val="18"/>
                <w:szCs w:val="18"/>
              </w:rPr>
            </w:pPr>
            <w:r w:rsidRPr="001D2165">
              <w:rPr>
                <w:rFonts w:ascii="Verdana" w:hAnsi="Verdana" w:cs="Helvetica-Bold"/>
                <w:b/>
                <w:bCs/>
                <w:i/>
                <w:sz w:val="18"/>
                <w:szCs w:val="18"/>
              </w:rPr>
              <w:t>Pondération de sous-critère</w:t>
            </w:r>
          </w:p>
        </w:tc>
      </w:tr>
      <w:tr w:rsidR="001D2165" w:rsidRPr="001D2165" w14:paraId="711372D4" w14:textId="77777777" w:rsidTr="009D72A4">
        <w:tc>
          <w:tcPr>
            <w:tcW w:w="7933" w:type="dxa"/>
          </w:tcPr>
          <w:p w14:paraId="1A062F62" w14:textId="77777777" w:rsidR="001D2165" w:rsidRPr="001D2165" w:rsidRDefault="001D2165" w:rsidP="001D2165">
            <w:pPr>
              <w:autoSpaceDE w:val="0"/>
              <w:adjustRightInd w:val="0"/>
              <w:jc w:val="both"/>
              <w:rPr>
                <w:rFonts w:ascii="Verdana" w:hAnsi="Verdana" w:cs="Helvetica-Bold"/>
                <w:bCs/>
                <w:i/>
                <w:sz w:val="18"/>
                <w:szCs w:val="18"/>
              </w:rPr>
            </w:pPr>
            <w:r w:rsidRPr="001D2165">
              <w:rPr>
                <w:rFonts w:ascii="Verdana" w:hAnsi="Verdana" w:cs="Helvetica-Bold"/>
                <w:bCs/>
                <w:i/>
                <w:sz w:val="18"/>
                <w:szCs w:val="18"/>
              </w:rPr>
              <w:t>Description de l’organisation mise en place très précise</w:t>
            </w:r>
          </w:p>
          <w:p w14:paraId="7A54824A" w14:textId="77777777" w:rsidR="001D2165" w:rsidRPr="001D2165" w:rsidRDefault="001D2165" w:rsidP="001D2165">
            <w:pPr>
              <w:autoSpaceDE w:val="0"/>
              <w:adjustRightInd w:val="0"/>
              <w:jc w:val="both"/>
              <w:rPr>
                <w:rFonts w:ascii="Verdana" w:hAnsi="Verdana" w:cs="Helvetica-Bold"/>
                <w:bCs/>
                <w:i/>
                <w:sz w:val="18"/>
                <w:szCs w:val="18"/>
              </w:rPr>
            </w:pPr>
            <w:r w:rsidRPr="001D2165">
              <w:rPr>
                <w:rFonts w:ascii="Verdana" w:hAnsi="Verdana" w:cs="Helvetica-Bold"/>
                <w:bCs/>
                <w:i/>
                <w:sz w:val="18"/>
                <w:szCs w:val="18"/>
              </w:rPr>
              <w:t>Organisation mise en place très adaptée</w:t>
            </w:r>
          </w:p>
        </w:tc>
        <w:tc>
          <w:tcPr>
            <w:tcW w:w="1129" w:type="dxa"/>
          </w:tcPr>
          <w:p w14:paraId="171739DC" w14:textId="77777777" w:rsidR="001D2165" w:rsidRPr="001D2165" w:rsidRDefault="001D2165" w:rsidP="001D2165">
            <w:pPr>
              <w:autoSpaceDE w:val="0"/>
              <w:adjustRightInd w:val="0"/>
              <w:jc w:val="both"/>
              <w:rPr>
                <w:rFonts w:ascii="Verdana" w:hAnsi="Verdana" w:cs="Helvetica-Bold"/>
                <w:bCs/>
                <w:i/>
                <w:sz w:val="18"/>
                <w:szCs w:val="18"/>
              </w:rPr>
            </w:pPr>
            <w:r w:rsidRPr="001D2165">
              <w:rPr>
                <w:rFonts w:ascii="Verdana" w:hAnsi="Verdana" w:cs="Helvetica-Bold"/>
                <w:bCs/>
                <w:i/>
                <w:sz w:val="18"/>
                <w:szCs w:val="18"/>
              </w:rPr>
              <w:t>10</w:t>
            </w:r>
          </w:p>
        </w:tc>
      </w:tr>
      <w:tr w:rsidR="001D2165" w:rsidRPr="001D2165" w14:paraId="44AF666B" w14:textId="77777777" w:rsidTr="009D72A4">
        <w:tc>
          <w:tcPr>
            <w:tcW w:w="7933" w:type="dxa"/>
          </w:tcPr>
          <w:p w14:paraId="12291AEA" w14:textId="77777777" w:rsidR="001D2165" w:rsidRPr="001D2165" w:rsidRDefault="001D2165" w:rsidP="001D2165">
            <w:pPr>
              <w:autoSpaceDE w:val="0"/>
              <w:adjustRightInd w:val="0"/>
              <w:jc w:val="both"/>
              <w:rPr>
                <w:rFonts w:ascii="Verdana" w:hAnsi="Verdana" w:cs="Helvetica-Bold"/>
                <w:bCs/>
                <w:i/>
                <w:sz w:val="18"/>
                <w:szCs w:val="18"/>
              </w:rPr>
            </w:pPr>
            <w:r w:rsidRPr="001D2165">
              <w:rPr>
                <w:rFonts w:ascii="Verdana" w:hAnsi="Verdana" w:cs="Helvetica-Bold"/>
                <w:bCs/>
                <w:i/>
                <w:sz w:val="18"/>
                <w:szCs w:val="18"/>
              </w:rPr>
              <w:t>Description de l’organisation mise en place précise</w:t>
            </w:r>
          </w:p>
          <w:p w14:paraId="4DFA4C10" w14:textId="77777777" w:rsidR="001D2165" w:rsidRPr="001D2165" w:rsidRDefault="001D2165" w:rsidP="001D2165">
            <w:pPr>
              <w:autoSpaceDE w:val="0"/>
              <w:adjustRightInd w:val="0"/>
              <w:jc w:val="both"/>
              <w:rPr>
                <w:rFonts w:ascii="Verdana" w:hAnsi="Verdana" w:cs="Helvetica-Bold"/>
                <w:bCs/>
                <w:i/>
                <w:sz w:val="18"/>
                <w:szCs w:val="18"/>
              </w:rPr>
            </w:pPr>
            <w:r w:rsidRPr="001D2165">
              <w:rPr>
                <w:rFonts w:ascii="Verdana" w:hAnsi="Verdana" w:cs="Helvetica-Bold"/>
                <w:bCs/>
                <w:i/>
                <w:sz w:val="18"/>
                <w:szCs w:val="18"/>
              </w:rPr>
              <w:t>Organisation mise en place adaptée</w:t>
            </w:r>
          </w:p>
        </w:tc>
        <w:tc>
          <w:tcPr>
            <w:tcW w:w="1129" w:type="dxa"/>
          </w:tcPr>
          <w:p w14:paraId="1644DF7A" w14:textId="77777777" w:rsidR="001D2165" w:rsidRPr="001D2165" w:rsidRDefault="001D2165" w:rsidP="001D2165">
            <w:pPr>
              <w:autoSpaceDE w:val="0"/>
              <w:adjustRightInd w:val="0"/>
              <w:jc w:val="both"/>
              <w:rPr>
                <w:rFonts w:ascii="Verdana" w:hAnsi="Verdana" w:cs="Helvetica-Bold"/>
                <w:bCs/>
                <w:i/>
                <w:sz w:val="18"/>
                <w:szCs w:val="18"/>
              </w:rPr>
            </w:pPr>
            <w:r w:rsidRPr="001D2165">
              <w:rPr>
                <w:rFonts w:ascii="Verdana" w:hAnsi="Verdana" w:cs="Helvetica-Bold"/>
                <w:bCs/>
                <w:i/>
                <w:sz w:val="18"/>
                <w:szCs w:val="18"/>
              </w:rPr>
              <w:t>7</w:t>
            </w:r>
          </w:p>
          <w:p w14:paraId="6B3E00BE" w14:textId="77777777" w:rsidR="001D2165" w:rsidRPr="001D2165" w:rsidRDefault="001D2165" w:rsidP="001D2165">
            <w:pPr>
              <w:autoSpaceDE w:val="0"/>
              <w:adjustRightInd w:val="0"/>
              <w:jc w:val="both"/>
              <w:rPr>
                <w:rFonts w:ascii="Verdana" w:hAnsi="Verdana" w:cs="Helvetica-Bold"/>
                <w:bCs/>
                <w:i/>
                <w:sz w:val="18"/>
                <w:szCs w:val="18"/>
              </w:rPr>
            </w:pPr>
          </w:p>
        </w:tc>
      </w:tr>
      <w:tr w:rsidR="001D2165" w:rsidRPr="001D2165" w14:paraId="01E97370" w14:textId="77777777" w:rsidTr="009D72A4">
        <w:tc>
          <w:tcPr>
            <w:tcW w:w="7933" w:type="dxa"/>
          </w:tcPr>
          <w:p w14:paraId="17F8F835" w14:textId="77777777" w:rsidR="001D2165" w:rsidRPr="001D2165" w:rsidRDefault="001D2165" w:rsidP="001D2165">
            <w:pPr>
              <w:autoSpaceDE w:val="0"/>
              <w:adjustRightInd w:val="0"/>
              <w:jc w:val="both"/>
              <w:rPr>
                <w:rFonts w:ascii="Verdana" w:hAnsi="Verdana" w:cs="Helvetica-Bold"/>
                <w:bCs/>
                <w:i/>
                <w:sz w:val="18"/>
                <w:szCs w:val="18"/>
              </w:rPr>
            </w:pPr>
            <w:r w:rsidRPr="001D2165">
              <w:rPr>
                <w:rFonts w:ascii="Verdana" w:hAnsi="Verdana" w:cs="Helvetica-Bold"/>
                <w:bCs/>
                <w:i/>
                <w:sz w:val="18"/>
                <w:szCs w:val="18"/>
              </w:rPr>
              <w:t>Description de l’organisation mise en place succincte</w:t>
            </w:r>
          </w:p>
          <w:p w14:paraId="4556BADB" w14:textId="77777777" w:rsidR="001D2165" w:rsidRPr="001D2165" w:rsidRDefault="001D2165" w:rsidP="001D2165">
            <w:pPr>
              <w:autoSpaceDE w:val="0"/>
              <w:adjustRightInd w:val="0"/>
              <w:jc w:val="both"/>
              <w:rPr>
                <w:rFonts w:ascii="Verdana" w:hAnsi="Verdana" w:cs="Helvetica-Bold"/>
                <w:bCs/>
                <w:i/>
                <w:sz w:val="18"/>
                <w:szCs w:val="18"/>
              </w:rPr>
            </w:pPr>
            <w:r w:rsidRPr="001D2165">
              <w:rPr>
                <w:rFonts w:ascii="Verdana" w:hAnsi="Verdana" w:cs="Helvetica-Bold"/>
                <w:bCs/>
                <w:i/>
                <w:sz w:val="18"/>
                <w:szCs w:val="18"/>
              </w:rPr>
              <w:t>Organisation mise en place peu adaptée</w:t>
            </w:r>
          </w:p>
        </w:tc>
        <w:tc>
          <w:tcPr>
            <w:tcW w:w="1129" w:type="dxa"/>
          </w:tcPr>
          <w:p w14:paraId="2B4B46D7" w14:textId="77777777" w:rsidR="001D2165" w:rsidRPr="001D2165" w:rsidRDefault="001D2165" w:rsidP="001D2165">
            <w:pPr>
              <w:autoSpaceDE w:val="0"/>
              <w:adjustRightInd w:val="0"/>
              <w:jc w:val="both"/>
              <w:rPr>
                <w:rFonts w:ascii="Verdana" w:hAnsi="Verdana" w:cs="Helvetica-Bold"/>
                <w:bCs/>
                <w:i/>
                <w:sz w:val="18"/>
                <w:szCs w:val="18"/>
              </w:rPr>
            </w:pPr>
            <w:r w:rsidRPr="001D2165">
              <w:rPr>
                <w:rFonts w:ascii="Verdana" w:hAnsi="Verdana" w:cs="Helvetica-Bold"/>
                <w:bCs/>
                <w:i/>
                <w:sz w:val="18"/>
                <w:szCs w:val="18"/>
              </w:rPr>
              <w:t>4</w:t>
            </w:r>
          </w:p>
        </w:tc>
      </w:tr>
      <w:tr w:rsidR="001D2165" w:rsidRPr="001D2165" w14:paraId="7A38FAE3" w14:textId="77777777" w:rsidTr="009D72A4">
        <w:tc>
          <w:tcPr>
            <w:tcW w:w="7933" w:type="dxa"/>
          </w:tcPr>
          <w:p w14:paraId="73FE2E2E" w14:textId="77777777" w:rsidR="001D2165" w:rsidRPr="001D2165" w:rsidRDefault="001D2165" w:rsidP="001D2165">
            <w:pPr>
              <w:autoSpaceDE w:val="0"/>
              <w:adjustRightInd w:val="0"/>
              <w:jc w:val="both"/>
              <w:rPr>
                <w:rFonts w:ascii="Verdana" w:hAnsi="Verdana" w:cs="Helvetica-Bold"/>
                <w:bCs/>
                <w:i/>
                <w:sz w:val="18"/>
                <w:szCs w:val="18"/>
              </w:rPr>
            </w:pPr>
            <w:r w:rsidRPr="001D2165">
              <w:rPr>
                <w:rFonts w:ascii="Verdana" w:hAnsi="Verdana" w:cs="Helvetica-Bold"/>
                <w:bCs/>
                <w:i/>
                <w:sz w:val="18"/>
                <w:szCs w:val="18"/>
              </w:rPr>
              <w:t>Absence de description de l’organisation mise en place</w:t>
            </w:r>
          </w:p>
          <w:p w14:paraId="793E9824" w14:textId="77777777" w:rsidR="001D2165" w:rsidRPr="001D2165" w:rsidRDefault="001D2165" w:rsidP="001D2165">
            <w:pPr>
              <w:autoSpaceDE w:val="0"/>
              <w:adjustRightInd w:val="0"/>
              <w:jc w:val="both"/>
              <w:rPr>
                <w:rFonts w:ascii="Verdana" w:hAnsi="Verdana" w:cs="Helvetica-Bold"/>
                <w:bCs/>
                <w:i/>
                <w:sz w:val="18"/>
                <w:szCs w:val="18"/>
              </w:rPr>
            </w:pPr>
            <w:r w:rsidRPr="001D2165">
              <w:rPr>
                <w:rFonts w:ascii="Verdana" w:hAnsi="Verdana" w:cs="Helvetica-Bold"/>
                <w:bCs/>
                <w:i/>
                <w:sz w:val="18"/>
                <w:szCs w:val="18"/>
              </w:rPr>
              <w:t xml:space="preserve">Absence d’organisation </w:t>
            </w:r>
          </w:p>
        </w:tc>
        <w:tc>
          <w:tcPr>
            <w:tcW w:w="1129" w:type="dxa"/>
          </w:tcPr>
          <w:p w14:paraId="715F908A" w14:textId="77777777" w:rsidR="001D2165" w:rsidRPr="001D2165" w:rsidRDefault="001D2165" w:rsidP="001D2165">
            <w:pPr>
              <w:autoSpaceDE w:val="0"/>
              <w:adjustRightInd w:val="0"/>
              <w:jc w:val="both"/>
              <w:rPr>
                <w:rFonts w:ascii="Verdana" w:hAnsi="Verdana" w:cs="Helvetica-Bold"/>
                <w:bCs/>
                <w:i/>
                <w:sz w:val="18"/>
                <w:szCs w:val="18"/>
              </w:rPr>
            </w:pPr>
            <w:r w:rsidRPr="001D2165">
              <w:rPr>
                <w:rFonts w:ascii="Verdana" w:hAnsi="Verdana" w:cs="Helvetica-Bold"/>
                <w:bCs/>
                <w:i/>
                <w:sz w:val="18"/>
                <w:szCs w:val="18"/>
              </w:rPr>
              <w:t>0</w:t>
            </w:r>
          </w:p>
        </w:tc>
      </w:tr>
    </w:tbl>
    <w:p w14:paraId="76FDC0EF" w14:textId="77777777" w:rsidR="001D2165" w:rsidRPr="001D2165" w:rsidRDefault="001D2165" w:rsidP="001D2165">
      <w:pPr>
        <w:spacing w:after="160" w:line="259" w:lineRule="auto"/>
        <w:jc w:val="both"/>
        <w:rPr>
          <w:rFonts w:ascii="Verdana" w:hAnsi="Verdana" w:cs="Helvetica-Bold"/>
          <w:bCs/>
          <w:i/>
          <w:sz w:val="18"/>
          <w:szCs w:val="18"/>
        </w:rPr>
      </w:pPr>
    </w:p>
    <w:p w14:paraId="7FDF955E" w14:textId="77777777" w:rsidR="001D2165" w:rsidRPr="001D2165" w:rsidRDefault="001D2165" w:rsidP="001D2165">
      <w:pPr>
        <w:autoSpaceDE w:val="0"/>
        <w:adjustRightInd w:val="0"/>
        <w:jc w:val="both"/>
        <w:rPr>
          <w:rFonts w:ascii="Verdana" w:hAnsi="Verdana" w:cs="Helvetica-Bold"/>
          <w:b/>
          <w:bCs/>
          <w:i/>
          <w:sz w:val="18"/>
          <w:szCs w:val="18"/>
        </w:rPr>
      </w:pPr>
      <w:r w:rsidRPr="001D2165">
        <w:rPr>
          <w:rFonts w:ascii="Verdana" w:hAnsi="Verdana" w:cs="Helvetica-Bold"/>
          <w:b/>
          <w:bCs/>
          <w:i/>
          <w:sz w:val="18"/>
          <w:szCs w:val="18"/>
        </w:rPr>
        <w:lastRenderedPageBreak/>
        <w:t>2-Permanence de l’encadrement sur chantier (titulaire et suppléant) (3 points) :</w:t>
      </w:r>
    </w:p>
    <w:p w14:paraId="3F7243CA" w14:textId="77777777" w:rsidR="001D2165" w:rsidRPr="001D2165" w:rsidRDefault="001D2165" w:rsidP="001D2165">
      <w:pPr>
        <w:autoSpaceDE w:val="0"/>
        <w:adjustRightInd w:val="0"/>
        <w:jc w:val="both"/>
        <w:rPr>
          <w:rFonts w:ascii="Verdana" w:hAnsi="Verdana" w:cs="Helvetica-Bold"/>
          <w:b/>
          <w:bCs/>
          <w:i/>
          <w:sz w:val="18"/>
          <w:szCs w:val="18"/>
        </w:rPr>
      </w:pPr>
    </w:p>
    <w:tbl>
      <w:tblPr>
        <w:tblStyle w:val="Grilledutableau1"/>
        <w:tblW w:w="0" w:type="auto"/>
        <w:jc w:val="center"/>
        <w:tblLayout w:type="fixed"/>
        <w:tblLook w:val="04A0" w:firstRow="1" w:lastRow="0" w:firstColumn="1" w:lastColumn="0" w:noHBand="0" w:noVBand="1"/>
      </w:tblPr>
      <w:tblGrid>
        <w:gridCol w:w="3964"/>
        <w:gridCol w:w="567"/>
      </w:tblGrid>
      <w:tr w:rsidR="001D2165" w:rsidRPr="001D2165" w14:paraId="0930FE43" w14:textId="77777777" w:rsidTr="009D72A4">
        <w:trPr>
          <w:jc w:val="center"/>
        </w:trPr>
        <w:tc>
          <w:tcPr>
            <w:tcW w:w="4531" w:type="dxa"/>
            <w:gridSpan w:val="2"/>
          </w:tcPr>
          <w:p w14:paraId="1D9F73FA" w14:textId="77777777" w:rsidR="001D2165" w:rsidRPr="001D2165" w:rsidRDefault="001D2165" w:rsidP="001D2165">
            <w:pPr>
              <w:autoSpaceDE w:val="0"/>
              <w:adjustRightInd w:val="0"/>
              <w:jc w:val="both"/>
              <w:rPr>
                <w:rFonts w:ascii="Verdana" w:hAnsi="Verdana" w:cs="Helvetica-Bold"/>
                <w:b/>
                <w:bCs/>
                <w:i/>
                <w:sz w:val="18"/>
                <w:szCs w:val="18"/>
              </w:rPr>
            </w:pPr>
            <w:r w:rsidRPr="001D2165">
              <w:rPr>
                <w:rFonts w:ascii="Verdana" w:hAnsi="Verdana" w:cs="Helvetica-Bold"/>
                <w:b/>
                <w:bCs/>
                <w:i/>
                <w:sz w:val="18"/>
                <w:szCs w:val="18"/>
              </w:rPr>
              <w:t>Pondération de sous-critère</w:t>
            </w:r>
          </w:p>
        </w:tc>
      </w:tr>
      <w:tr w:rsidR="001D2165" w:rsidRPr="001D2165" w14:paraId="6CDB8529" w14:textId="77777777" w:rsidTr="009D72A4">
        <w:trPr>
          <w:jc w:val="center"/>
        </w:trPr>
        <w:tc>
          <w:tcPr>
            <w:tcW w:w="3964" w:type="dxa"/>
          </w:tcPr>
          <w:p w14:paraId="37970BE9" w14:textId="77777777" w:rsidR="001D2165" w:rsidRPr="001D2165" w:rsidRDefault="001D2165" w:rsidP="001D2165">
            <w:pPr>
              <w:autoSpaceDE w:val="0"/>
              <w:adjustRightInd w:val="0"/>
              <w:jc w:val="both"/>
              <w:rPr>
                <w:rFonts w:ascii="Verdana" w:hAnsi="Verdana" w:cs="Helvetica-Bold"/>
                <w:bCs/>
                <w:i/>
                <w:sz w:val="18"/>
                <w:szCs w:val="18"/>
              </w:rPr>
            </w:pPr>
            <w:r w:rsidRPr="001D2165">
              <w:rPr>
                <w:rFonts w:ascii="Verdana" w:hAnsi="Verdana" w:cs="Helvetica-Bold"/>
                <w:bCs/>
                <w:i/>
                <w:sz w:val="18"/>
                <w:szCs w:val="18"/>
              </w:rPr>
              <w:t>Permanence assurée</w:t>
            </w:r>
          </w:p>
        </w:tc>
        <w:tc>
          <w:tcPr>
            <w:tcW w:w="567" w:type="dxa"/>
          </w:tcPr>
          <w:p w14:paraId="38B0ACA2" w14:textId="77777777" w:rsidR="001D2165" w:rsidRPr="001D2165" w:rsidRDefault="001D2165" w:rsidP="001D2165">
            <w:pPr>
              <w:autoSpaceDE w:val="0"/>
              <w:adjustRightInd w:val="0"/>
              <w:jc w:val="both"/>
              <w:rPr>
                <w:rFonts w:ascii="Verdana" w:hAnsi="Verdana" w:cs="Helvetica-Bold"/>
                <w:bCs/>
                <w:i/>
                <w:sz w:val="18"/>
                <w:szCs w:val="18"/>
              </w:rPr>
            </w:pPr>
            <w:r w:rsidRPr="001D2165">
              <w:rPr>
                <w:rFonts w:ascii="Verdana" w:hAnsi="Verdana" w:cs="Helvetica-Bold"/>
                <w:bCs/>
                <w:i/>
                <w:sz w:val="18"/>
                <w:szCs w:val="18"/>
              </w:rPr>
              <w:t>3</w:t>
            </w:r>
          </w:p>
        </w:tc>
      </w:tr>
      <w:tr w:rsidR="001D2165" w:rsidRPr="001D2165" w14:paraId="6F2A3363" w14:textId="77777777" w:rsidTr="009D72A4">
        <w:trPr>
          <w:jc w:val="center"/>
        </w:trPr>
        <w:tc>
          <w:tcPr>
            <w:tcW w:w="3964" w:type="dxa"/>
          </w:tcPr>
          <w:p w14:paraId="3C906C95" w14:textId="77777777" w:rsidR="001D2165" w:rsidRPr="001D2165" w:rsidRDefault="001D2165" w:rsidP="001D2165">
            <w:pPr>
              <w:autoSpaceDE w:val="0"/>
              <w:adjustRightInd w:val="0"/>
              <w:jc w:val="both"/>
              <w:rPr>
                <w:rFonts w:ascii="Verdana" w:hAnsi="Verdana" w:cs="Helvetica-Bold"/>
                <w:bCs/>
                <w:i/>
                <w:sz w:val="18"/>
                <w:szCs w:val="18"/>
              </w:rPr>
            </w:pPr>
            <w:r w:rsidRPr="001D2165">
              <w:rPr>
                <w:rFonts w:ascii="Verdana" w:hAnsi="Verdana" w:cs="Helvetica-Bold"/>
                <w:bCs/>
                <w:i/>
                <w:sz w:val="18"/>
                <w:szCs w:val="18"/>
              </w:rPr>
              <w:t>Permanence non assurée</w:t>
            </w:r>
          </w:p>
        </w:tc>
        <w:tc>
          <w:tcPr>
            <w:tcW w:w="567" w:type="dxa"/>
          </w:tcPr>
          <w:p w14:paraId="0BA25F2F" w14:textId="77777777" w:rsidR="001D2165" w:rsidRPr="001D2165" w:rsidRDefault="001D2165" w:rsidP="001D2165">
            <w:pPr>
              <w:autoSpaceDE w:val="0"/>
              <w:adjustRightInd w:val="0"/>
              <w:jc w:val="both"/>
              <w:rPr>
                <w:rFonts w:ascii="Verdana" w:hAnsi="Verdana" w:cs="Helvetica-Bold"/>
                <w:bCs/>
                <w:i/>
                <w:sz w:val="18"/>
                <w:szCs w:val="18"/>
              </w:rPr>
            </w:pPr>
            <w:r w:rsidRPr="001D2165">
              <w:rPr>
                <w:rFonts w:ascii="Verdana" w:hAnsi="Verdana" w:cs="Helvetica-Bold"/>
                <w:bCs/>
                <w:i/>
                <w:sz w:val="18"/>
                <w:szCs w:val="18"/>
              </w:rPr>
              <w:t>0</w:t>
            </w:r>
          </w:p>
        </w:tc>
      </w:tr>
    </w:tbl>
    <w:p w14:paraId="4B648869" w14:textId="77777777" w:rsidR="00372D57" w:rsidRPr="001D2165" w:rsidRDefault="00372D57" w:rsidP="001D2165">
      <w:pPr>
        <w:autoSpaceDE w:val="0"/>
        <w:adjustRightInd w:val="0"/>
        <w:jc w:val="both"/>
        <w:rPr>
          <w:rFonts w:ascii="Verdana" w:hAnsi="Verdana" w:cs="Helvetica-Bold"/>
          <w:bCs/>
          <w:i/>
          <w:sz w:val="18"/>
          <w:szCs w:val="18"/>
        </w:rPr>
      </w:pPr>
    </w:p>
    <w:p w14:paraId="0F9DF053" w14:textId="77777777" w:rsidR="001D2165" w:rsidRPr="001D2165" w:rsidRDefault="001D2165" w:rsidP="001D2165">
      <w:pPr>
        <w:autoSpaceDE w:val="0"/>
        <w:adjustRightInd w:val="0"/>
        <w:jc w:val="both"/>
        <w:rPr>
          <w:rFonts w:ascii="Verdana" w:hAnsi="Verdana" w:cs="Helvetica-Bold"/>
          <w:b/>
          <w:bCs/>
          <w:i/>
          <w:sz w:val="18"/>
          <w:szCs w:val="18"/>
        </w:rPr>
      </w:pPr>
      <w:r w:rsidRPr="001D2165">
        <w:rPr>
          <w:rFonts w:ascii="Verdana" w:hAnsi="Verdana" w:cs="Helvetica-Bold"/>
          <w:b/>
          <w:bCs/>
          <w:i/>
          <w:sz w:val="18"/>
          <w:szCs w:val="18"/>
        </w:rPr>
        <w:t>3-Périodes de fermeture afin de s’assurer de la réalisation du chantier pendant les vacances d’été 2026. (</w:t>
      </w:r>
      <w:proofErr w:type="gramStart"/>
      <w:r w:rsidRPr="001D2165">
        <w:rPr>
          <w:rFonts w:ascii="Verdana" w:hAnsi="Verdana" w:cs="Helvetica-Bold"/>
          <w:b/>
          <w:bCs/>
          <w:i/>
          <w:sz w:val="18"/>
          <w:szCs w:val="18"/>
        </w:rPr>
        <w:t>titulaire</w:t>
      </w:r>
      <w:proofErr w:type="gramEnd"/>
      <w:r w:rsidRPr="001D2165">
        <w:rPr>
          <w:rFonts w:ascii="Verdana" w:hAnsi="Verdana" w:cs="Helvetica-Bold"/>
          <w:b/>
          <w:bCs/>
          <w:i/>
          <w:sz w:val="18"/>
          <w:szCs w:val="18"/>
        </w:rPr>
        <w:t xml:space="preserve"> et suppléant) (2 points) :</w:t>
      </w:r>
    </w:p>
    <w:p w14:paraId="391954E7" w14:textId="77777777" w:rsidR="001D2165" w:rsidRPr="001D2165" w:rsidRDefault="001D2165" w:rsidP="001D2165">
      <w:pPr>
        <w:autoSpaceDE w:val="0"/>
        <w:adjustRightInd w:val="0"/>
        <w:jc w:val="both"/>
        <w:rPr>
          <w:rFonts w:ascii="Verdana" w:hAnsi="Verdana" w:cs="Helvetica-Bold"/>
          <w:b/>
          <w:bCs/>
          <w:i/>
          <w:sz w:val="18"/>
          <w:szCs w:val="18"/>
        </w:rPr>
      </w:pPr>
    </w:p>
    <w:tbl>
      <w:tblPr>
        <w:tblStyle w:val="Grilledutableau1"/>
        <w:tblW w:w="0" w:type="auto"/>
        <w:jc w:val="center"/>
        <w:tblLayout w:type="fixed"/>
        <w:tblLook w:val="04A0" w:firstRow="1" w:lastRow="0" w:firstColumn="1" w:lastColumn="0" w:noHBand="0" w:noVBand="1"/>
      </w:tblPr>
      <w:tblGrid>
        <w:gridCol w:w="3964"/>
        <w:gridCol w:w="567"/>
      </w:tblGrid>
      <w:tr w:rsidR="001D2165" w:rsidRPr="001D2165" w14:paraId="3A411B6D" w14:textId="77777777" w:rsidTr="009D72A4">
        <w:trPr>
          <w:jc w:val="center"/>
        </w:trPr>
        <w:tc>
          <w:tcPr>
            <w:tcW w:w="4531" w:type="dxa"/>
            <w:gridSpan w:val="2"/>
          </w:tcPr>
          <w:p w14:paraId="1BDAF6F7" w14:textId="77777777" w:rsidR="001D2165" w:rsidRPr="001D2165" w:rsidRDefault="001D2165" w:rsidP="001D2165">
            <w:pPr>
              <w:autoSpaceDE w:val="0"/>
              <w:adjustRightInd w:val="0"/>
              <w:jc w:val="both"/>
              <w:rPr>
                <w:rFonts w:ascii="Verdana" w:hAnsi="Verdana" w:cs="Helvetica-Bold"/>
                <w:b/>
                <w:bCs/>
                <w:i/>
                <w:sz w:val="18"/>
                <w:szCs w:val="18"/>
              </w:rPr>
            </w:pPr>
            <w:r w:rsidRPr="001D2165">
              <w:rPr>
                <w:rFonts w:ascii="Verdana" w:hAnsi="Verdana" w:cs="Helvetica-Bold"/>
                <w:b/>
                <w:bCs/>
                <w:i/>
                <w:sz w:val="18"/>
                <w:szCs w:val="18"/>
              </w:rPr>
              <w:t>Pondération de sous-critère</w:t>
            </w:r>
          </w:p>
        </w:tc>
      </w:tr>
      <w:tr w:rsidR="001D2165" w:rsidRPr="001D2165" w14:paraId="5A710E77" w14:textId="77777777" w:rsidTr="009D72A4">
        <w:trPr>
          <w:jc w:val="center"/>
        </w:trPr>
        <w:tc>
          <w:tcPr>
            <w:tcW w:w="3964" w:type="dxa"/>
          </w:tcPr>
          <w:p w14:paraId="6EC5F930" w14:textId="77777777" w:rsidR="001D2165" w:rsidRPr="001D2165" w:rsidRDefault="001D2165" w:rsidP="001D2165">
            <w:pPr>
              <w:autoSpaceDE w:val="0"/>
              <w:adjustRightInd w:val="0"/>
              <w:jc w:val="both"/>
              <w:rPr>
                <w:rFonts w:ascii="Verdana" w:hAnsi="Verdana" w:cs="Helvetica-Bold"/>
                <w:bCs/>
                <w:i/>
                <w:sz w:val="18"/>
                <w:szCs w:val="18"/>
              </w:rPr>
            </w:pPr>
            <w:r w:rsidRPr="001D2165">
              <w:rPr>
                <w:rFonts w:ascii="Verdana" w:hAnsi="Verdana" w:cs="Helvetica-Bold"/>
                <w:bCs/>
                <w:i/>
                <w:sz w:val="18"/>
                <w:szCs w:val="18"/>
              </w:rPr>
              <w:t>Renseignées et compatibles</w:t>
            </w:r>
          </w:p>
        </w:tc>
        <w:tc>
          <w:tcPr>
            <w:tcW w:w="567" w:type="dxa"/>
          </w:tcPr>
          <w:p w14:paraId="3BF5A96A" w14:textId="77777777" w:rsidR="001D2165" w:rsidRPr="001D2165" w:rsidRDefault="001D2165" w:rsidP="001D2165">
            <w:pPr>
              <w:autoSpaceDE w:val="0"/>
              <w:adjustRightInd w:val="0"/>
              <w:jc w:val="both"/>
              <w:rPr>
                <w:rFonts w:ascii="Verdana" w:hAnsi="Verdana" w:cs="Helvetica-Bold"/>
                <w:bCs/>
                <w:i/>
                <w:sz w:val="18"/>
                <w:szCs w:val="18"/>
              </w:rPr>
            </w:pPr>
            <w:r w:rsidRPr="001D2165">
              <w:rPr>
                <w:rFonts w:ascii="Verdana" w:hAnsi="Verdana" w:cs="Helvetica-Bold"/>
                <w:bCs/>
                <w:i/>
                <w:sz w:val="18"/>
                <w:szCs w:val="18"/>
              </w:rPr>
              <w:t>2</w:t>
            </w:r>
          </w:p>
        </w:tc>
      </w:tr>
      <w:tr w:rsidR="001D2165" w:rsidRPr="001D2165" w14:paraId="65AC773D" w14:textId="77777777" w:rsidTr="009D72A4">
        <w:trPr>
          <w:jc w:val="center"/>
        </w:trPr>
        <w:tc>
          <w:tcPr>
            <w:tcW w:w="3964" w:type="dxa"/>
          </w:tcPr>
          <w:p w14:paraId="3E44C598" w14:textId="77777777" w:rsidR="001D2165" w:rsidRPr="001D2165" w:rsidRDefault="001D2165" w:rsidP="001D2165">
            <w:pPr>
              <w:autoSpaceDE w:val="0"/>
              <w:adjustRightInd w:val="0"/>
              <w:jc w:val="both"/>
              <w:rPr>
                <w:rFonts w:ascii="Verdana" w:hAnsi="Verdana" w:cs="Helvetica-Bold"/>
                <w:bCs/>
                <w:i/>
                <w:sz w:val="18"/>
                <w:szCs w:val="18"/>
              </w:rPr>
            </w:pPr>
            <w:r w:rsidRPr="001D2165">
              <w:rPr>
                <w:rFonts w:ascii="Verdana" w:hAnsi="Verdana" w:cs="Helvetica-Bold"/>
                <w:bCs/>
                <w:i/>
                <w:sz w:val="18"/>
                <w:szCs w:val="18"/>
              </w:rPr>
              <w:t>Non renseignées ou non compatibles</w:t>
            </w:r>
          </w:p>
        </w:tc>
        <w:tc>
          <w:tcPr>
            <w:tcW w:w="567" w:type="dxa"/>
          </w:tcPr>
          <w:p w14:paraId="6F5D344E" w14:textId="77777777" w:rsidR="001D2165" w:rsidRPr="001D2165" w:rsidRDefault="001D2165" w:rsidP="001D2165">
            <w:pPr>
              <w:autoSpaceDE w:val="0"/>
              <w:adjustRightInd w:val="0"/>
              <w:jc w:val="both"/>
              <w:rPr>
                <w:rFonts w:ascii="Verdana" w:hAnsi="Verdana" w:cs="Helvetica-Bold"/>
                <w:bCs/>
                <w:i/>
                <w:sz w:val="18"/>
                <w:szCs w:val="18"/>
              </w:rPr>
            </w:pPr>
            <w:r w:rsidRPr="001D2165">
              <w:rPr>
                <w:rFonts w:ascii="Verdana" w:hAnsi="Verdana" w:cs="Helvetica-Bold"/>
                <w:bCs/>
                <w:i/>
                <w:sz w:val="18"/>
                <w:szCs w:val="18"/>
              </w:rPr>
              <w:t>0</w:t>
            </w:r>
          </w:p>
        </w:tc>
      </w:tr>
    </w:tbl>
    <w:p w14:paraId="24675660" w14:textId="77777777" w:rsidR="001D2165" w:rsidRPr="001D2165" w:rsidRDefault="001D2165" w:rsidP="001D2165">
      <w:pPr>
        <w:autoSpaceDE w:val="0"/>
        <w:adjustRightInd w:val="0"/>
        <w:jc w:val="both"/>
        <w:rPr>
          <w:rFonts w:ascii="Verdana" w:hAnsi="Verdana" w:cs="Helvetica-Bold"/>
          <w:bCs/>
          <w:i/>
          <w:sz w:val="18"/>
          <w:szCs w:val="18"/>
        </w:rPr>
      </w:pPr>
    </w:p>
    <w:p w14:paraId="2B6953FA" w14:textId="77777777" w:rsidR="001D2165" w:rsidRPr="001D2165" w:rsidRDefault="001D2165" w:rsidP="001D2165">
      <w:pPr>
        <w:autoSpaceDE w:val="0"/>
        <w:adjustRightInd w:val="0"/>
        <w:jc w:val="both"/>
        <w:rPr>
          <w:rFonts w:ascii="Verdana" w:hAnsi="Verdana" w:cs="Helvetica-Bold"/>
          <w:b/>
          <w:bCs/>
          <w:i/>
          <w:sz w:val="18"/>
          <w:szCs w:val="18"/>
        </w:rPr>
      </w:pPr>
      <w:r w:rsidRPr="001D2165">
        <w:rPr>
          <w:rFonts w:ascii="Verdana" w:hAnsi="Verdana" w:cs="Helvetica-Bold"/>
          <w:b/>
          <w:bCs/>
          <w:i/>
          <w:sz w:val="18"/>
          <w:szCs w:val="18"/>
        </w:rPr>
        <w:t>4-Les modes opératoires, les procédés techniques envisagés pour la réalisation du chantier et autres précisions que souhaite apporter le candidat (15 points)</w:t>
      </w:r>
    </w:p>
    <w:p w14:paraId="02C77305" w14:textId="77777777" w:rsidR="001D2165" w:rsidRPr="001D2165" w:rsidRDefault="001D2165" w:rsidP="001D2165">
      <w:pPr>
        <w:autoSpaceDE w:val="0"/>
        <w:adjustRightInd w:val="0"/>
        <w:jc w:val="both"/>
        <w:rPr>
          <w:rFonts w:ascii="Verdana" w:hAnsi="Verdana" w:cs="Helvetica-Bold"/>
          <w:bCs/>
          <w:i/>
          <w:sz w:val="18"/>
          <w:szCs w:val="18"/>
        </w:rPr>
      </w:pPr>
    </w:p>
    <w:tbl>
      <w:tblPr>
        <w:tblStyle w:val="Grilledutableau1"/>
        <w:tblW w:w="0" w:type="auto"/>
        <w:tblLook w:val="04A0" w:firstRow="1" w:lastRow="0" w:firstColumn="1" w:lastColumn="0" w:noHBand="0" w:noVBand="1"/>
      </w:tblPr>
      <w:tblGrid>
        <w:gridCol w:w="7933"/>
        <w:gridCol w:w="1129"/>
      </w:tblGrid>
      <w:tr w:rsidR="001D2165" w:rsidRPr="001D2165" w14:paraId="26D2A059" w14:textId="77777777" w:rsidTr="009D72A4">
        <w:tc>
          <w:tcPr>
            <w:tcW w:w="9062" w:type="dxa"/>
            <w:gridSpan w:val="2"/>
          </w:tcPr>
          <w:p w14:paraId="38942816" w14:textId="77777777" w:rsidR="001D2165" w:rsidRPr="001D2165" w:rsidRDefault="001D2165" w:rsidP="001D2165">
            <w:pPr>
              <w:autoSpaceDE w:val="0"/>
              <w:adjustRightInd w:val="0"/>
              <w:jc w:val="both"/>
              <w:rPr>
                <w:rFonts w:ascii="Verdana" w:hAnsi="Verdana" w:cs="Helvetica-Bold"/>
                <w:b/>
                <w:bCs/>
                <w:i/>
                <w:sz w:val="18"/>
                <w:szCs w:val="18"/>
              </w:rPr>
            </w:pPr>
            <w:r w:rsidRPr="001D2165">
              <w:rPr>
                <w:rFonts w:ascii="Verdana" w:hAnsi="Verdana" w:cs="Helvetica-Bold"/>
                <w:b/>
                <w:bCs/>
                <w:i/>
                <w:sz w:val="18"/>
                <w:szCs w:val="18"/>
              </w:rPr>
              <w:t>Pondération de sous-critère</w:t>
            </w:r>
          </w:p>
        </w:tc>
      </w:tr>
      <w:tr w:rsidR="001D2165" w:rsidRPr="001D2165" w14:paraId="7ED1AC6B" w14:textId="77777777" w:rsidTr="009D72A4">
        <w:tc>
          <w:tcPr>
            <w:tcW w:w="7933" w:type="dxa"/>
          </w:tcPr>
          <w:p w14:paraId="795E4454" w14:textId="77777777" w:rsidR="001D2165" w:rsidRPr="001D2165" w:rsidRDefault="001D2165" w:rsidP="001D2165">
            <w:pPr>
              <w:autoSpaceDE w:val="0"/>
              <w:adjustRightInd w:val="0"/>
              <w:jc w:val="both"/>
              <w:rPr>
                <w:rFonts w:ascii="Verdana" w:hAnsi="Verdana" w:cs="Helvetica-Bold"/>
                <w:bCs/>
                <w:i/>
                <w:sz w:val="18"/>
                <w:szCs w:val="18"/>
              </w:rPr>
            </w:pPr>
            <w:r w:rsidRPr="001D2165">
              <w:rPr>
                <w:rFonts w:ascii="Verdana" w:hAnsi="Verdana" w:cs="Helvetica-Bold"/>
                <w:bCs/>
                <w:i/>
                <w:sz w:val="18"/>
                <w:szCs w:val="18"/>
              </w:rPr>
              <w:t>Description des modes opératoires, procédés techniques très précise</w:t>
            </w:r>
          </w:p>
          <w:p w14:paraId="30704E17" w14:textId="77777777" w:rsidR="001D2165" w:rsidRPr="001D2165" w:rsidRDefault="001D2165" w:rsidP="001D2165">
            <w:pPr>
              <w:autoSpaceDE w:val="0"/>
              <w:adjustRightInd w:val="0"/>
              <w:jc w:val="both"/>
              <w:rPr>
                <w:rFonts w:ascii="Verdana" w:hAnsi="Verdana" w:cs="Helvetica-Bold"/>
                <w:bCs/>
                <w:i/>
                <w:sz w:val="18"/>
                <w:szCs w:val="18"/>
              </w:rPr>
            </w:pPr>
            <w:r w:rsidRPr="001D2165">
              <w:rPr>
                <w:rFonts w:ascii="Verdana" w:hAnsi="Verdana" w:cs="Helvetica-Bold"/>
                <w:bCs/>
                <w:i/>
                <w:sz w:val="18"/>
                <w:szCs w:val="18"/>
              </w:rPr>
              <w:t>Modes opératoires, procédés techniques très adaptés</w:t>
            </w:r>
          </w:p>
        </w:tc>
        <w:tc>
          <w:tcPr>
            <w:tcW w:w="1129" w:type="dxa"/>
          </w:tcPr>
          <w:p w14:paraId="5F70A0B2" w14:textId="77777777" w:rsidR="001D2165" w:rsidRPr="001D2165" w:rsidRDefault="001D2165" w:rsidP="001D2165">
            <w:pPr>
              <w:autoSpaceDE w:val="0"/>
              <w:adjustRightInd w:val="0"/>
              <w:jc w:val="both"/>
              <w:rPr>
                <w:rFonts w:ascii="Verdana" w:hAnsi="Verdana" w:cs="Helvetica-Bold"/>
                <w:bCs/>
                <w:i/>
                <w:sz w:val="18"/>
                <w:szCs w:val="18"/>
              </w:rPr>
            </w:pPr>
            <w:r w:rsidRPr="001D2165">
              <w:rPr>
                <w:rFonts w:ascii="Verdana" w:hAnsi="Verdana" w:cs="Helvetica-Bold"/>
                <w:bCs/>
                <w:i/>
                <w:sz w:val="18"/>
                <w:szCs w:val="18"/>
              </w:rPr>
              <w:t>15</w:t>
            </w:r>
          </w:p>
        </w:tc>
      </w:tr>
      <w:tr w:rsidR="001D2165" w:rsidRPr="001D2165" w14:paraId="2604050F" w14:textId="77777777" w:rsidTr="009D72A4">
        <w:tc>
          <w:tcPr>
            <w:tcW w:w="7933" w:type="dxa"/>
          </w:tcPr>
          <w:p w14:paraId="4CD08A51" w14:textId="77777777" w:rsidR="001D2165" w:rsidRPr="001D2165" w:rsidRDefault="001D2165" w:rsidP="001D2165">
            <w:pPr>
              <w:autoSpaceDE w:val="0"/>
              <w:adjustRightInd w:val="0"/>
              <w:jc w:val="both"/>
              <w:rPr>
                <w:rFonts w:ascii="Verdana" w:hAnsi="Verdana" w:cs="Helvetica-Bold"/>
                <w:bCs/>
                <w:i/>
                <w:sz w:val="18"/>
                <w:szCs w:val="18"/>
              </w:rPr>
            </w:pPr>
            <w:r w:rsidRPr="001D2165">
              <w:rPr>
                <w:rFonts w:ascii="Verdana" w:hAnsi="Verdana" w:cs="Helvetica-Bold"/>
                <w:bCs/>
                <w:i/>
                <w:sz w:val="18"/>
                <w:szCs w:val="18"/>
              </w:rPr>
              <w:t>Description des modes opératoires, procédés techniques précise</w:t>
            </w:r>
          </w:p>
          <w:p w14:paraId="77573298" w14:textId="77777777" w:rsidR="001D2165" w:rsidRPr="001D2165" w:rsidRDefault="001D2165" w:rsidP="001D2165">
            <w:pPr>
              <w:autoSpaceDE w:val="0"/>
              <w:adjustRightInd w:val="0"/>
              <w:jc w:val="both"/>
              <w:rPr>
                <w:rFonts w:ascii="Verdana" w:hAnsi="Verdana" w:cs="Helvetica-Bold"/>
                <w:bCs/>
                <w:i/>
                <w:sz w:val="18"/>
                <w:szCs w:val="18"/>
              </w:rPr>
            </w:pPr>
            <w:r w:rsidRPr="001D2165">
              <w:rPr>
                <w:rFonts w:ascii="Verdana" w:hAnsi="Verdana" w:cs="Helvetica-Bold"/>
                <w:bCs/>
                <w:i/>
                <w:sz w:val="18"/>
                <w:szCs w:val="18"/>
              </w:rPr>
              <w:t>Modes opératoires, procédés techniques adaptés</w:t>
            </w:r>
          </w:p>
        </w:tc>
        <w:tc>
          <w:tcPr>
            <w:tcW w:w="1129" w:type="dxa"/>
          </w:tcPr>
          <w:p w14:paraId="673CE402" w14:textId="77777777" w:rsidR="001D2165" w:rsidRPr="001D2165" w:rsidRDefault="001D2165" w:rsidP="001D2165">
            <w:pPr>
              <w:autoSpaceDE w:val="0"/>
              <w:adjustRightInd w:val="0"/>
              <w:jc w:val="both"/>
              <w:rPr>
                <w:rFonts w:ascii="Verdana" w:hAnsi="Verdana" w:cs="Helvetica-Bold"/>
                <w:bCs/>
                <w:i/>
                <w:sz w:val="18"/>
                <w:szCs w:val="18"/>
              </w:rPr>
            </w:pPr>
            <w:r w:rsidRPr="001D2165">
              <w:rPr>
                <w:rFonts w:ascii="Verdana" w:hAnsi="Verdana" w:cs="Helvetica-Bold"/>
                <w:bCs/>
                <w:i/>
                <w:sz w:val="18"/>
                <w:szCs w:val="18"/>
              </w:rPr>
              <w:t>9</w:t>
            </w:r>
          </w:p>
        </w:tc>
      </w:tr>
      <w:tr w:rsidR="001D2165" w:rsidRPr="001D2165" w14:paraId="15FA14BE" w14:textId="77777777" w:rsidTr="009D72A4">
        <w:tc>
          <w:tcPr>
            <w:tcW w:w="7933" w:type="dxa"/>
          </w:tcPr>
          <w:p w14:paraId="0342CC3F" w14:textId="77777777" w:rsidR="001D2165" w:rsidRPr="001D2165" w:rsidRDefault="001D2165" w:rsidP="001D2165">
            <w:pPr>
              <w:autoSpaceDE w:val="0"/>
              <w:adjustRightInd w:val="0"/>
              <w:jc w:val="both"/>
              <w:rPr>
                <w:rFonts w:ascii="Verdana" w:hAnsi="Verdana" w:cs="Helvetica-Bold"/>
                <w:bCs/>
                <w:i/>
                <w:sz w:val="18"/>
                <w:szCs w:val="18"/>
              </w:rPr>
            </w:pPr>
            <w:r w:rsidRPr="001D2165">
              <w:rPr>
                <w:rFonts w:ascii="Verdana" w:hAnsi="Verdana" w:cs="Helvetica-Bold"/>
                <w:bCs/>
                <w:i/>
                <w:sz w:val="18"/>
                <w:szCs w:val="18"/>
              </w:rPr>
              <w:t>Description des modes opératoires, procédés technique succincte</w:t>
            </w:r>
          </w:p>
          <w:p w14:paraId="34A23E6A" w14:textId="77777777" w:rsidR="001D2165" w:rsidRPr="001D2165" w:rsidRDefault="001D2165" w:rsidP="001D2165">
            <w:pPr>
              <w:autoSpaceDE w:val="0"/>
              <w:adjustRightInd w:val="0"/>
              <w:jc w:val="both"/>
              <w:rPr>
                <w:rFonts w:ascii="Verdana" w:hAnsi="Verdana" w:cs="Helvetica-Bold"/>
                <w:bCs/>
                <w:i/>
                <w:sz w:val="18"/>
                <w:szCs w:val="18"/>
              </w:rPr>
            </w:pPr>
            <w:r w:rsidRPr="001D2165">
              <w:rPr>
                <w:rFonts w:ascii="Verdana" w:hAnsi="Verdana" w:cs="Helvetica-Bold"/>
                <w:bCs/>
                <w:i/>
                <w:sz w:val="18"/>
                <w:szCs w:val="18"/>
              </w:rPr>
              <w:t>Modes opératoires, procédés techniques peu adaptés</w:t>
            </w:r>
          </w:p>
        </w:tc>
        <w:tc>
          <w:tcPr>
            <w:tcW w:w="1129" w:type="dxa"/>
          </w:tcPr>
          <w:p w14:paraId="4F4144D2" w14:textId="77777777" w:rsidR="001D2165" w:rsidRPr="001D2165" w:rsidRDefault="001D2165" w:rsidP="001D2165">
            <w:pPr>
              <w:autoSpaceDE w:val="0"/>
              <w:adjustRightInd w:val="0"/>
              <w:jc w:val="both"/>
              <w:rPr>
                <w:rFonts w:ascii="Verdana" w:hAnsi="Verdana" w:cs="Helvetica-Bold"/>
                <w:bCs/>
                <w:i/>
                <w:sz w:val="18"/>
                <w:szCs w:val="18"/>
              </w:rPr>
            </w:pPr>
            <w:r w:rsidRPr="001D2165">
              <w:rPr>
                <w:rFonts w:ascii="Verdana" w:hAnsi="Verdana" w:cs="Helvetica-Bold"/>
                <w:bCs/>
                <w:i/>
                <w:sz w:val="18"/>
                <w:szCs w:val="18"/>
              </w:rPr>
              <w:t>4</w:t>
            </w:r>
          </w:p>
        </w:tc>
      </w:tr>
      <w:tr w:rsidR="001D2165" w:rsidRPr="001D2165" w14:paraId="230EA398" w14:textId="77777777" w:rsidTr="009D72A4">
        <w:tc>
          <w:tcPr>
            <w:tcW w:w="7933" w:type="dxa"/>
          </w:tcPr>
          <w:p w14:paraId="35FA7871" w14:textId="77777777" w:rsidR="001D2165" w:rsidRPr="001D2165" w:rsidRDefault="001D2165" w:rsidP="001D2165">
            <w:pPr>
              <w:autoSpaceDE w:val="0"/>
              <w:adjustRightInd w:val="0"/>
              <w:jc w:val="both"/>
              <w:rPr>
                <w:rFonts w:ascii="Verdana" w:hAnsi="Verdana" w:cs="Helvetica-Bold"/>
                <w:bCs/>
                <w:i/>
                <w:sz w:val="18"/>
                <w:szCs w:val="18"/>
              </w:rPr>
            </w:pPr>
            <w:r w:rsidRPr="001D2165">
              <w:rPr>
                <w:rFonts w:ascii="Verdana" w:hAnsi="Verdana" w:cs="Helvetica-Bold"/>
                <w:bCs/>
                <w:i/>
                <w:sz w:val="18"/>
                <w:szCs w:val="18"/>
              </w:rPr>
              <w:t>Absence de description des modes opératoires et procédés techniques</w:t>
            </w:r>
          </w:p>
          <w:p w14:paraId="64EB6276" w14:textId="77777777" w:rsidR="001D2165" w:rsidRPr="001D2165" w:rsidRDefault="001D2165" w:rsidP="001D2165">
            <w:pPr>
              <w:autoSpaceDE w:val="0"/>
              <w:adjustRightInd w:val="0"/>
              <w:jc w:val="both"/>
              <w:rPr>
                <w:rFonts w:ascii="Verdana" w:hAnsi="Verdana" w:cs="Helvetica-Bold"/>
                <w:bCs/>
                <w:i/>
                <w:sz w:val="18"/>
                <w:szCs w:val="18"/>
              </w:rPr>
            </w:pPr>
            <w:r w:rsidRPr="001D2165">
              <w:rPr>
                <w:rFonts w:ascii="Verdana" w:hAnsi="Verdana" w:cs="Helvetica-Bold"/>
                <w:bCs/>
                <w:i/>
                <w:sz w:val="18"/>
                <w:szCs w:val="18"/>
              </w:rPr>
              <w:t>Absence de modes opératoires et procédés techniques</w:t>
            </w:r>
          </w:p>
        </w:tc>
        <w:tc>
          <w:tcPr>
            <w:tcW w:w="1129" w:type="dxa"/>
          </w:tcPr>
          <w:p w14:paraId="352D39C9" w14:textId="77777777" w:rsidR="001D2165" w:rsidRPr="001D2165" w:rsidRDefault="001D2165" w:rsidP="001D2165">
            <w:pPr>
              <w:autoSpaceDE w:val="0"/>
              <w:adjustRightInd w:val="0"/>
              <w:jc w:val="both"/>
              <w:rPr>
                <w:rFonts w:ascii="Verdana" w:hAnsi="Verdana" w:cs="Helvetica-Bold"/>
                <w:bCs/>
                <w:i/>
                <w:sz w:val="18"/>
                <w:szCs w:val="18"/>
              </w:rPr>
            </w:pPr>
            <w:r w:rsidRPr="001D2165">
              <w:rPr>
                <w:rFonts w:ascii="Verdana" w:hAnsi="Verdana" w:cs="Helvetica-Bold"/>
                <w:bCs/>
                <w:i/>
                <w:sz w:val="18"/>
                <w:szCs w:val="18"/>
              </w:rPr>
              <w:t>0</w:t>
            </w:r>
          </w:p>
        </w:tc>
      </w:tr>
    </w:tbl>
    <w:p w14:paraId="03A6D451" w14:textId="77777777" w:rsidR="001D2165" w:rsidRPr="001D2165" w:rsidRDefault="001D2165" w:rsidP="001D2165">
      <w:pPr>
        <w:autoSpaceDE w:val="0"/>
        <w:adjustRightInd w:val="0"/>
        <w:jc w:val="both"/>
        <w:rPr>
          <w:rFonts w:ascii="Verdana" w:hAnsi="Verdana" w:cs="Helvetica-Bold"/>
          <w:bCs/>
          <w:i/>
          <w:sz w:val="18"/>
          <w:szCs w:val="18"/>
          <w:u w:val="single"/>
        </w:rPr>
      </w:pPr>
    </w:p>
    <w:p w14:paraId="64B081C1" w14:textId="4CBA8D90" w:rsidR="001D2165" w:rsidRPr="001D2165" w:rsidRDefault="001D2165" w:rsidP="006A3B49">
      <w:pPr>
        <w:widowControl/>
        <w:suppressAutoHyphens w:val="0"/>
        <w:rPr>
          <w:rFonts w:ascii="Verdana" w:eastAsia="Times New Roman" w:hAnsi="Verdana"/>
          <w:b/>
          <w:i/>
          <w:color w:val="000000"/>
          <w:sz w:val="18"/>
          <w:szCs w:val="18"/>
          <w:u w:val="single"/>
        </w:rPr>
      </w:pPr>
      <w:r w:rsidRPr="001D2165">
        <w:rPr>
          <w:rFonts w:ascii="Verdana" w:eastAsia="Times New Roman" w:hAnsi="Verdana"/>
          <w:i/>
          <w:color w:val="000000"/>
          <w:sz w:val="18"/>
          <w:szCs w:val="18"/>
          <w:u w:val="single"/>
        </w:rPr>
        <w:t>c) Analyse du sous critère "valeur environnementale et développement durable</w:t>
      </w:r>
      <w:r w:rsidRPr="001D2165">
        <w:rPr>
          <w:rFonts w:ascii="Verdana" w:eastAsia="Times New Roman" w:hAnsi="Verdana"/>
          <w:b/>
          <w:i/>
          <w:color w:val="000000"/>
          <w:sz w:val="18"/>
          <w:szCs w:val="18"/>
          <w:u w:val="single"/>
        </w:rPr>
        <w:t>" (10 points) :</w:t>
      </w:r>
    </w:p>
    <w:p w14:paraId="626EAB7E" w14:textId="77777777" w:rsidR="001D2165" w:rsidRPr="001D2165" w:rsidRDefault="001D2165" w:rsidP="001D2165">
      <w:pPr>
        <w:keepLines/>
        <w:autoSpaceDE w:val="0"/>
        <w:adjustRightInd w:val="0"/>
        <w:jc w:val="both"/>
        <w:rPr>
          <w:rFonts w:ascii="Verdana" w:eastAsia="Times New Roman" w:hAnsi="Verdana"/>
          <w:color w:val="000000"/>
          <w:sz w:val="18"/>
          <w:szCs w:val="18"/>
        </w:rPr>
      </w:pPr>
    </w:p>
    <w:p w14:paraId="4AB5ED92" w14:textId="77777777" w:rsidR="001D2165" w:rsidRPr="001D2165" w:rsidRDefault="001D2165" w:rsidP="001D2165">
      <w:pPr>
        <w:keepLines/>
        <w:autoSpaceDE w:val="0"/>
        <w:adjustRightInd w:val="0"/>
        <w:jc w:val="both"/>
        <w:rPr>
          <w:rFonts w:ascii="Verdana" w:eastAsia="Times New Roman" w:hAnsi="Verdana"/>
          <w:color w:val="000000"/>
          <w:sz w:val="18"/>
          <w:szCs w:val="18"/>
        </w:rPr>
      </w:pPr>
      <w:r w:rsidRPr="001D2165">
        <w:rPr>
          <w:rFonts w:ascii="Verdana" w:eastAsia="Times New Roman" w:hAnsi="Verdana"/>
          <w:color w:val="000000"/>
          <w:sz w:val="18"/>
          <w:szCs w:val="18"/>
        </w:rPr>
        <w:t>Description d’un plan environnemental mis en place pour la réalisation du marché en respect de la Charte de chantier à faible impact, avec :</w:t>
      </w:r>
    </w:p>
    <w:p w14:paraId="4067C9FD" w14:textId="77777777" w:rsidR="001D2165" w:rsidRPr="001D2165" w:rsidRDefault="001D2165" w:rsidP="001D2165">
      <w:pPr>
        <w:keepLines/>
        <w:autoSpaceDE w:val="0"/>
        <w:adjustRightInd w:val="0"/>
        <w:ind w:left="384"/>
        <w:jc w:val="both"/>
        <w:rPr>
          <w:rFonts w:ascii="Verdana" w:eastAsia="Times New Roman" w:hAnsi="Verdana"/>
          <w:color w:val="000000"/>
          <w:sz w:val="18"/>
          <w:szCs w:val="18"/>
        </w:rPr>
      </w:pPr>
    </w:p>
    <w:p w14:paraId="68BCC17B" w14:textId="77777777" w:rsidR="001D2165" w:rsidRPr="001D2165" w:rsidRDefault="001D2165" w:rsidP="001D2165">
      <w:pPr>
        <w:widowControl/>
        <w:numPr>
          <w:ilvl w:val="0"/>
          <w:numId w:val="37"/>
        </w:numPr>
        <w:suppressAutoHyphens w:val="0"/>
        <w:autoSpaceDN/>
        <w:jc w:val="both"/>
        <w:textAlignment w:val="auto"/>
        <w:rPr>
          <w:rFonts w:ascii="Verdana" w:hAnsi="Verdana"/>
          <w:color w:val="000000"/>
          <w:sz w:val="18"/>
          <w:szCs w:val="18"/>
        </w:rPr>
      </w:pPr>
      <w:r w:rsidRPr="001D2165">
        <w:rPr>
          <w:rFonts w:ascii="Verdana" w:hAnsi="Verdana"/>
          <w:sz w:val="18"/>
          <w:szCs w:val="18"/>
        </w:rPr>
        <w:t xml:space="preserve">Les moyens mis en œuvre </w:t>
      </w:r>
      <w:r w:rsidRPr="001D2165">
        <w:rPr>
          <w:rFonts w:ascii="Verdana" w:hAnsi="Verdana"/>
          <w:color w:val="000000"/>
          <w:sz w:val="18"/>
          <w:szCs w:val="18"/>
        </w:rPr>
        <w:t>pour maîtriser les impacts environnementaux du chantier,</w:t>
      </w:r>
    </w:p>
    <w:p w14:paraId="2C576BF8" w14:textId="77777777" w:rsidR="001D2165" w:rsidRPr="001D2165" w:rsidRDefault="001D2165" w:rsidP="001D2165">
      <w:pPr>
        <w:ind w:left="1428"/>
        <w:jc w:val="both"/>
        <w:rPr>
          <w:rFonts w:ascii="Verdana" w:hAnsi="Verdana"/>
          <w:sz w:val="18"/>
          <w:szCs w:val="18"/>
        </w:rPr>
      </w:pPr>
      <w:r w:rsidRPr="001D2165">
        <w:rPr>
          <w:rFonts w:ascii="Verdana" w:hAnsi="Verdana"/>
          <w:sz w:val="18"/>
          <w:szCs w:val="18"/>
        </w:rPr>
        <w:t>Mesures de réduction des émissions liées aux déplacements dans le cadre d’exécution des marchés</w:t>
      </w:r>
    </w:p>
    <w:p w14:paraId="30D5CC3B" w14:textId="77777777" w:rsidR="001D2165" w:rsidRPr="001D2165" w:rsidRDefault="001D2165" w:rsidP="001D2165">
      <w:pPr>
        <w:ind w:left="1428"/>
        <w:jc w:val="both"/>
        <w:rPr>
          <w:rFonts w:ascii="Verdana" w:hAnsi="Verdana"/>
          <w:color w:val="000000"/>
          <w:sz w:val="18"/>
          <w:szCs w:val="18"/>
        </w:rPr>
      </w:pPr>
      <w:r w:rsidRPr="001D2165">
        <w:rPr>
          <w:rFonts w:ascii="Verdana" w:hAnsi="Verdana"/>
          <w:sz w:val="18"/>
          <w:szCs w:val="18"/>
        </w:rPr>
        <w:t>Recours à l’utilisation de véhicules économes et peu ou pas polluants</w:t>
      </w:r>
    </w:p>
    <w:p w14:paraId="1508C3AF" w14:textId="77777777" w:rsidR="001D2165" w:rsidRPr="001D2165" w:rsidRDefault="001D2165" w:rsidP="001D2165">
      <w:pPr>
        <w:widowControl/>
        <w:numPr>
          <w:ilvl w:val="0"/>
          <w:numId w:val="37"/>
        </w:numPr>
        <w:suppressAutoHyphens w:val="0"/>
        <w:autoSpaceDN/>
        <w:jc w:val="both"/>
        <w:textAlignment w:val="auto"/>
        <w:rPr>
          <w:rFonts w:ascii="Verdana" w:hAnsi="Verdana"/>
          <w:color w:val="000000"/>
          <w:sz w:val="18"/>
          <w:szCs w:val="18"/>
        </w:rPr>
      </w:pPr>
      <w:r w:rsidRPr="001D2165">
        <w:rPr>
          <w:rFonts w:ascii="Verdana" w:hAnsi="Verdana"/>
          <w:color w:val="000000"/>
          <w:sz w:val="18"/>
          <w:szCs w:val="18"/>
        </w:rPr>
        <w:t>Les moyens mis en œuvre pour limiter des nuisances en particulier auprès des riverains du chantier, des utilisateurs, etc.</w:t>
      </w:r>
    </w:p>
    <w:p w14:paraId="0C47D8A9" w14:textId="71539A23" w:rsidR="001D2165" w:rsidRPr="001D2165" w:rsidRDefault="001D2165" w:rsidP="001D2165">
      <w:pPr>
        <w:widowControl/>
        <w:numPr>
          <w:ilvl w:val="0"/>
          <w:numId w:val="37"/>
        </w:numPr>
        <w:suppressAutoHyphens w:val="0"/>
        <w:autoSpaceDN/>
        <w:jc w:val="both"/>
        <w:textAlignment w:val="auto"/>
        <w:rPr>
          <w:rFonts w:ascii="Verdana" w:hAnsi="Verdana"/>
          <w:color w:val="000000"/>
          <w:sz w:val="18"/>
          <w:szCs w:val="18"/>
          <w:u w:val="single"/>
        </w:rPr>
      </w:pPr>
      <w:r w:rsidRPr="001D2165">
        <w:rPr>
          <w:rFonts w:ascii="Verdana" w:hAnsi="Verdana"/>
          <w:color w:val="000000"/>
          <w:sz w:val="18"/>
          <w:szCs w:val="18"/>
        </w:rPr>
        <w:t>Les dispositions prises pour assurer le traitement des déchets</w:t>
      </w:r>
      <w:r w:rsidR="00E14E81">
        <w:rPr>
          <w:rFonts w:ascii="Verdana" w:hAnsi="Verdana"/>
          <w:color w:val="000000"/>
          <w:sz w:val="18"/>
          <w:szCs w:val="18"/>
        </w:rPr>
        <w:t>.</w:t>
      </w:r>
      <w:r w:rsidRPr="00B03E18">
        <w:rPr>
          <w:rFonts w:ascii="Verdana" w:hAnsi="Verdana"/>
          <w:color w:val="FF0000"/>
          <w:sz w:val="18"/>
          <w:szCs w:val="18"/>
        </w:rPr>
        <w:t xml:space="preserve"> </w:t>
      </w:r>
    </w:p>
    <w:p w14:paraId="3B4F74D5" w14:textId="77777777" w:rsidR="001D2165" w:rsidRPr="001D2165" w:rsidRDefault="001D2165" w:rsidP="001D2165">
      <w:pPr>
        <w:widowControl/>
        <w:suppressAutoHyphens w:val="0"/>
        <w:autoSpaceDN/>
        <w:jc w:val="both"/>
        <w:textAlignment w:val="auto"/>
        <w:rPr>
          <w:rFonts w:ascii="Verdana" w:hAnsi="Verdana"/>
          <w:color w:val="000000"/>
          <w:sz w:val="18"/>
          <w:szCs w:val="18"/>
          <w:u w:val="single"/>
        </w:rPr>
      </w:pPr>
    </w:p>
    <w:p w14:paraId="7241D403" w14:textId="77777777" w:rsidR="001D2165" w:rsidRPr="001D2165" w:rsidRDefault="001D2165" w:rsidP="001D2165">
      <w:pPr>
        <w:jc w:val="both"/>
        <w:rPr>
          <w:rFonts w:ascii="Verdana" w:hAnsi="Verdana"/>
          <w:color w:val="000000"/>
          <w:sz w:val="18"/>
          <w:szCs w:val="18"/>
          <w:u w:val="single"/>
        </w:rPr>
      </w:pPr>
      <w:r w:rsidRPr="001D2165">
        <w:rPr>
          <w:rFonts w:ascii="Verdana" w:hAnsi="Verdana"/>
          <w:color w:val="000000"/>
          <w:sz w:val="18"/>
          <w:szCs w:val="18"/>
          <w:u w:val="single"/>
        </w:rPr>
        <w:t>Pondération du sous-critère :</w:t>
      </w:r>
    </w:p>
    <w:p w14:paraId="626F5F9D" w14:textId="77777777" w:rsidR="001D2165" w:rsidRPr="001D2165" w:rsidRDefault="001D2165" w:rsidP="001D2165">
      <w:pPr>
        <w:jc w:val="both"/>
        <w:rPr>
          <w:rFonts w:ascii="Verdana" w:hAnsi="Verdana"/>
          <w:color w:val="000000"/>
          <w:sz w:val="18"/>
          <w:szCs w:val="18"/>
        </w:rPr>
      </w:pPr>
    </w:p>
    <w:tbl>
      <w:tblPr>
        <w:tblpPr w:leftFromText="132" w:rightFromText="132" w:vertAnchor="text" w:tblpXSpec="center"/>
        <w:tblW w:w="0" w:type="auto"/>
        <w:tblCellMar>
          <w:left w:w="0" w:type="dxa"/>
          <w:right w:w="0" w:type="dxa"/>
        </w:tblCellMar>
        <w:tblLook w:val="04A0" w:firstRow="1" w:lastRow="0" w:firstColumn="1" w:lastColumn="0" w:noHBand="0" w:noVBand="1"/>
      </w:tblPr>
      <w:tblGrid>
        <w:gridCol w:w="1298"/>
        <w:gridCol w:w="4043"/>
      </w:tblGrid>
      <w:tr w:rsidR="001D2165" w:rsidRPr="001D2165" w14:paraId="4378C02F" w14:textId="77777777" w:rsidTr="009D72A4">
        <w:trPr>
          <w:trHeight w:val="361"/>
        </w:trPr>
        <w:tc>
          <w:tcPr>
            <w:tcW w:w="5341" w:type="dxa"/>
            <w:gridSpan w:val="2"/>
            <w:tcBorders>
              <w:top w:val="single" w:sz="8" w:space="0" w:color="auto"/>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hideMark/>
          </w:tcPr>
          <w:p w14:paraId="65B3F2DC" w14:textId="77777777" w:rsidR="001D2165" w:rsidRPr="001D2165" w:rsidRDefault="001D2165" w:rsidP="001D2165">
            <w:pPr>
              <w:jc w:val="both"/>
              <w:rPr>
                <w:rFonts w:ascii="Verdana" w:hAnsi="Verdana"/>
                <w:b/>
                <w:bCs/>
                <w:color w:val="000000"/>
                <w:sz w:val="18"/>
                <w:szCs w:val="18"/>
              </w:rPr>
            </w:pPr>
            <w:r w:rsidRPr="001D2165">
              <w:rPr>
                <w:rFonts w:ascii="Verdana" w:hAnsi="Verdana"/>
                <w:b/>
                <w:bCs/>
                <w:color w:val="000000"/>
                <w:sz w:val="18"/>
                <w:szCs w:val="18"/>
              </w:rPr>
              <w:t>Pondération du sous critère :</w:t>
            </w:r>
          </w:p>
        </w:tc>
      </w:tr>
      <w:tr w:rsidR="001D2165" w:rsidRPr="001D2165" w14:paraId="2288BA60" w14:textId="77777777" w:rsidTr="009D72A4">
        <w:trPr>
          <w:trHeight w:val="296"/>
        </w:trPr>
        <w:tc>
          <w:tcPr>
            <w:tcW w:w="129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A7191E3" w14:textId="77777777" w:rsidR="001D2165" w:rsidRPr="001D2165" w:rsidRDefault="001D2165" w:rsidP="001D2165">
            <w:pPr>
              <w:jc w:val="center"/>
              <w:rPr>
                <w:rFonts w:ascii="Verdana" w:hAnsi="Verdana"/>
                <w:b/>
                <w:bCs/>
                <w:color w:val="000000"/>
                <w:sz w:val="18"/>
                <w:szCs w:val="18"/>
              </w:rPr>
            </w:pPr>
            <w:r w:rsidRPr="001D2165">
              <w:rPr>
                <w:rFonts w:ascii="Verdana" w:hAnsi="Verdana"/>
                <w:b/>
                <w:bCs/>
                <w:color w:val="000000"/>
                <w:sz w:val="18"/>
                <w:szCs w:val="18"/>
              </w:rPr>
              <w:t>10/10</w:t>
            </w:r>
          </w:p>
        </w:tc>
        <w:tc>
          <w:tcPr>
            <w:tcW w:w="40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1F65787" w14:textId="77777777" w:rsidR="001D2165" w:rsidRPr="001D2165" w:rsidRDefault="001D2165" w:rsidP="001D2165">
            <w:pPr>
              <w:jc w:val="both"/>
              <w:rPr>
                <w:rFonts w:ascii="Verdana" w:hAnsi="Verdana"/>
                <w:b/>
                <w:bCs/>
                <w:color w:val="000000"/>
                <w:sz w:val="18"/>
                <w:szCs w:val="18"/>
              </w:rPr>
            </w:pPr>
            <w:r w:rsidRPr="001D2165">
              <w:rPr>
                <w:rFonts w:ascii="Verdana" w:hAnsi="Verdana"/>
                <w:b/>
                <w:bCs/>
                <w:color w:val="000000"/>
                <w:sz w:val="18"/>
                <w:szCs w:val="18"/>
              </w:rPr>
              <w:t>Plan très précis et très adapté</w:t>
            </w:r>
          </w:p>
        </w:tc>
      </w:tr>
      <w:tr w:rsidR="001D2165" w:rsidRPr="001D2165" w14:paraId="2943177A" w14:textId="77777777" w:rsidTr="009D72A4">
        <w:trPr>
          <w:trHeight w:val="271"/>
        </w:trPr>
        <w:tc>
          <w:tcPr>
            <w:tcW w:w="129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7262B0AA" w14:textId="77777777" w:rsidR="001D2165" w:rsidRPr="001D2165" w:rsidRDefault="001D2165" w:rsidP="001D2165">
            <w:pPr>
              <w:jc w:val="center"/>
              <w:rPr>
                <w:rFonts w:ascii="Verdana" w:hAnsi="Verdana"/>
                <w:b/>
                <w:bCs/>
                <w:color w:val="000000"/>
                <w:sz w:val="18"/>
                <w:szCs w:val="18"/>
              </w:rPr>
            </w:pPr>
            <w:r w:rsidRPr="001D2165">
              <w:rPr>
                <w:rFonts w:ascii="Verdana" w:hAnsi="Verdana"/>
                <w:b/>
                <w:bCs/>
                <w:color w:val="000000"/>
                <w:sz w:val="18"/>
                <w:szCs w:val="18"/>
              </w:rPr>
              <w:t>6/10</w:t>
            </w:r>
          </w:p>
        </w:tc>
        <w:tc>
          <w:tcPr>
            <w:tcW w:w="40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4F206803" w14:textId="77777777" w:rsidR="001D2165" w:rsidRPr="001D2165" w:rsidRDefault="001D2165" w:rsidP="001D2165">
            <w:pPr>
              <w:jc w:val="both"/>
              <w:rPr>
                <w:rFonts w:ascii="Verdana" w:hAnsi="Verdana"/>
                <w:b/>
                <w:bCs/>
                <w:color w:val="000000"/>
                <w:sz w:val="18"/>
                <w:szCs w:val="18"/>
              </w:rPr>
            </w:pPr>
            <w:r w:rsidRPr="001D2165">
              <w:rPr>
                <w:rFonts w:ascii="Verdana" w:hAnsi="Verdana"/>
                <w:b/>
                <w:bCs/>
                <w:color w:val="000000"/>
                <w:sz w:val="18"/>
                <w:szCs w:val="18"/>
              </w:rPr>
              <w:t>Plan précis et adapté</w:t>
            </w:r>
          </w:p>
        </w:tc>
      </w:tr>
      <w:tr w:rsidR="001D2165" w:rsidRPr="001D2165" w14:paraId="65233B24" w14:textId="77777777" w:rsidTr="009D72A4">
        <w:trPr>
          <w:trHeight w:val="59"/>
        </w:trPr>
        <w:tc>
          <w:tcPr>
            <w:tcW w:w="129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14:paraId="0DE87BBD" w14:textId="77777777" w:rsidR="001D2165" w:rsidRPr="001D2165" w:rsidRDefault="001D2165" w:rsidP="001D2165">
            <w:pPr>
              <w:jc w:val="center"/>
              <w:rPr>
                <w:rFonts w:ascii="Verdana" w:hAnsi="Verdana"/>
                <w:b/>
                <w:bCs/>
                <w:color w:val="000000"/>
                <w:sz w:val="18"/>
                <w:szCs w:val="18"/>
              </w:rPr>
            </w:pPr>
            <w:r w:rsidRPr="001D2165">
              <w:rPr>
                <w:rFonts w:ascii="Verdana" w:hAnsi="Verdana"/>
                <w:b/>
                <w:bCs/>
                <w:color w:val="000000"/>
                <w:sz w:val="18"/>
                <w:szCs w:val="18"/>
              </w:rPr>
              <w:t>3/10</w:t>
            </w:r>
          </w:p>
        </w:tc>
        <w:tc>
          <w:tcPr>
            <w:tcW w:w="40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2ADFC206" w14:textId="77777777" w:rsidR="001D2165" w:rsidRPr="001D2165" w:rsidRDefault="001D2165" w:rsidP="001D2165">
            <w:pPr>
              <w:jc w:val="both"/>
              <w:rPr>
                <w:rFonts w:ascii="Verdana" w:hAnsi="Verdana"/>
                <w:b/>
                <w:bCs/>
                <w:color w:val="000000"/>
                <w:sz w:val="18"/>
                <w:szCs w:val="18"/>
              </w:rPr>
            </w:pPr>
            <w:r w:rsidRPr="001D2165">
              <w:rPr>
                <w:rFonts w:ascii="Verdana" w:hAnsi="Verdana"/>
                <w:b/>
                <w:bCs/>
                <w:color w:val="000000"/>
                <w:sz w:val="18"/>
                <w:szCs w:val="18"/>
              </w:rPr>
              <w:t>Plan succinct et passablement adapté</w:t>
            </w:r>
          </w:p>
        </w:tc>
      </w:tr>
      <w:tr w:rsidR="001D2165" w:rsidRPr="001D2165" w14:paraId="14C8F8BE" w14:textId="77777777" w:rsidTr="009D72A4">
        <w:trPr>
          <w:trHeight w:val="59"/>
        </w:trPr>
        <w:tc>
          <w:tcPr>
            <w:tcW w:w="1298"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13A0C18D" w14:textId="77777777" w:rsidR="001D2165" w:rsidRPr="001D2165" w:rsidRDefault="001D2165" w:rsidP="001D2165">
            <w:pPr>
              <w:jc w:val="center"/>
              <w:rPr>
                <w:rFonts w:ascii="Verdana" w:hAnsi="Verdana"/>
                <w:b/>
                <w:bCs/>
                <w:color w:val="000000"/>
                <w:sz w:val="18"/>
                <w:szCs w:val="18"/>
              </w:rPr>
            </w:pPr>
            <w:r w:rsidRPr="001D2165">
              <w:rPr>
                <w:rFonts w:ascii="Verdana" w:hAnsi="Verdana"/>
                <w:b/>
                <w:bCs/>
                <w:color w:val="000000"/>
                <w:sz w:val="18"/>
                <w:szCs w:val="18"/>
              </w:rPr>
              <w:t>0/10</w:t>
            </w:r>
          </w:p>
        </w:tc>
        <w:tc>
          <w:tcPr>
            <w:tcW w:w="404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14:paraId="192E002A" w14:textId="77777777" w:rsidR="001D2165" w:rsidRPr="001D2165" w:rsidRDefault="001D2165" w:rsidP="001D2165">
            <w:pPr>
              <w:jc w:val="both"/>
              <w:rPr>
                <w:rFonts w:ascii="Verdana" w:hAnsi="Verdana"/>
                <w:b/>
                <w:bCs/>
                <w:color w:val="000000"/>
                <w:sz w:val="18"/>
                <w:szCs w:val="18"/>
              </w:rPr>
            </w:pPr>
            <w:r w:rsidRPr="001D2165">
              <w:rPr>
                <w:rFonts w:ascii="Verdana" w:hAnsi="Verdana"/>
                <w:b/>
                <w:bCs/>
                <w:color w:val="000000"/>
                <w:sz w:val="18"/>
                <w:szCs w:val="18"/>
              </w:rPr>
              <w:t>Absence de plan</w:t>
            </w:r>
          </w:p>
        </w:tc>
      </w:tr>
    </w:tbl>
    <w:p w14:paraId="7CFB4E50" w14:textId="77777777" w:rsidR="001D2165" w:rsidRPr="001D2165" w:rsidRDefault="001D2165" w:rsidP="001D2165">
      <w:pPr>
        <w:jc w:val="both"/>
        <w:rPr>
          <w:rFonts w:ascii="Verdana" w:hAnsi="Verdana"/>
          <w:color w:val="000000"/>
          <w:sz w:val="18"/>
          <w:szCs w:val="18"/>
        </w:rPr>
      </w:pPr>
    </w:p>
    <w:p w14:paraId="4FF8433B" w14:textId="77777777" w:rsidR="001D2165" w:rsidRPr="001D2165" w:rsidRDefault="001D2165" w:rsidP="001D2165">
      <w:pPr>
        <w:ind w:left="1701"/>
        <w:jc w:val="both"/>
        <w:rPr>
          <w:rFonts w:ascii="Verdana" w:hAnsi="Verdana"/>
          <w:color w:val="000000"/>
          <w:sz w:val="18"/>
          <w:szCs w:val="18"/>
        </w:rPr>
      </w:pPr>
    </w:p>
    <w:p w14:paraId="02380521" w14:textId="77777777" w:rsidR="001D2165" w:rsidRPr="001D2165" w:rsidRDefault="001D2165" w:rsidP="001D2165">
      <w:pPr>
        <w:jc w:val="both"/>
        <w:rPr>
          <w:rFonts w:ascii="Verdana" w:hAnsi="Verdana"/>
          <w:color w:val="000000"/>
          <w:sz w:val="18"/>
          <w:szCs w:val="18"/>
          <w:u w:val="single"/>
        </w:rPr>
      </w:pPr>
    </w:p>
    <w:p w14:paraId="3A297C89" w14:textId="77777777" w:rsidR="001D2165" w:rsidRPr="001D2165" w:rsidRDefault="001D2165" w:rsidP="001D2165">
      <w:pPr>
        <w:jc w:val="both"/>
        <w:rPr>
          <w:rFonts w:ascii="Verdana" w:hAnsi="Verdana"/>
          <w:color w:val="000000"/>
          <w:sz w:val="18"/>
          <w:szCs w:val="18"/>
          <w:u w:val="single"/>
        </w:rPr>
      </w:pPr>
    </w:p>
    <w:p w14:paraId="649B5A6D" w14:textId="77777777" w:rsidR="001D2165" w:rsidRPr="001D2165" w:rsidRDefault="001D2165" w:rsidP="001D2165">
      <w:pPr>
        <w:jc w:val="both"/>
        <w:rPr>
          <w:rFonts w:ascii="Verdana" w:hAnsi="Verdana"/>
          <w:color w:val="000000"/>
          <w:sz w:val="18"/>
          <w:szCs w:val="18"/>
          <w:u w:val="single"/>
        </w:rPr>
      </w:pPr>
    </w:p>
    <w:p w14:paraId="36E90374" w14:textId="77777777" w:rsidR="001D2165" w:rsidRPr="001D2165" w:rsidRDefault="001D2165" w:rsidP="001D2165">
      <w:pPr>
        <w:jc w:val="both"/>
        <w:rPr>
          <w:rFonts w:ascii="Verdana" w:hAnsi="Verdana"/>
          <w:color w:val="000000"/>
          <w:sz w:val="18"/>
          <w:szCs w:val="18"/>
          <w:u w:val="single"/>
        </w:rPr>
      </w:pPr>
    </w:p>
    <w:p w14:paraId="24365CA6" w14:textId="77777777" w:rsidR="001D2165" w:rsidRPr="001D2165" w:rsidRDefault="001D2165" w:rsidP="001D2165">
      <w:pPr>
        <w:keepLines/>
        <w:autoSpaceDE w:val="0"/>
        <w:adjustRightInd w:val="0"/>
        <w:jc w:val="both"/>
        <w:rPr>
          <w:rFonts w:ascii="Verdana" w:eastAsia="Times New Roman" w:hAnsi="Verdana"/>
          <w:bCs/>
          <w:sz w:val="18"/>
          <w:szCs w:val="18"/>
        </w:rPr>
      </w:pPr>
    </w:p>
    <w:p w14:paraId="548D082C" w14:textId="77777777" w:rsidR="001D2165" w:rsidRPr="001D2165" w:rsidRDefault="001D2165" w:rsidP="001D2165">
      <w:pPr>
        <w:keepLines/>
        <w:autoSpaceDE w:val="0"/>
        <w:adjustRightInd w:val="0"/>
        <w:jc w:val="both"/>
        <w:rPr>
          <w:rFonts w:ascii="Verdana" w:eastAsia="Times New Roman" w:hAnsi="Verdana"/>
          <w:bCs/>
          <w:sz w:val="18"/>
          <w:szCs w:val="18"/>
        </w:rPr>
      </w:pPr>
    </w:p>
    <w:p w14:paraId="417F5ED8" w14:textId="77777777" w:rsidR="001D2165" w:rsidRPr="001D2165" w:rsidRDefault="001D2165" w:rsidP="001D2165">
      <w:pPr>
        <w:jc w:val="both"/>
        <w:rPr>
          <w:rFonts w:ascii="Verdana" w:hAnsi="Verdana"/>
          <w:sz w:val="18"/>
          <w:szCs w:val="18"/>
        </w:rPr>
      </w:pPr>
      <w:r w:rsidRPr="001D2165">
        <w:rPr>
          <w:rFonts w:ascii="Verdana" w:hAnsi="Verdana"/>
          <w:b/>
          <w:bCs/>
          <w:color w:val="000000"/>
          <w:sz w:val="18"/>
          <w:szCs w:val="18"/>
        </w:rPr>
        <w:t xml:space="preserve">Toutes les pièces constitutives </w:t>
      </w:r>
      <w:proofErr w:type="gramStart"/>
      <w:r w:rsidRPr="001D2165">
        <w:rPr>
          <w:rFonts w:ascii="Verdana" w:hAnsi="Verdana"/>
          <w:b/>
          <w:bCs/>
          <w:color w:val="000000"/>
          <w:sz w:val="18"/>
          <w:szCs w:val="18"/>
        </w:rPr>
        <w:t>a</w:t>
      </w:r>
      <w:proofErr w:type="gramEnd"/>
      <w:r w:rsidRPr="001D2165">
        <w:rPr>
          <w:rFonts w:ascii="Verdana" w:hAnsi="Verdana"/>
          <w:b/>
          <w:bCs/>
          <w:color w:val="000000"/>
          <w:sz w:val="18"/>
          <w:szCs w:val="18"/>
        </w:rPr>
        <w:t>, b et c du mémoire technique seront rendues contractuelles de fait par l’acceptation de l’offre lors de la notification du marché.</w:t>
      </w:r>
    </w:p>
    <w:p w14:paraId="4E665CA9" w14:textId="77777777" w:rsidR="001D2165" w:rsidRPr="001D2165" w:rsidRDefault="001D2165" w:rsidP="001D2165">
      <w:pPr>
        <w:keepLines/>
        <w:autoSpaceDE w:val="0"/>
        <w:adjustRightInd w:val="0"/>
        <w:jc w:val="both"/>
        <w:rPr>
          <w:rFonts w:ascii="Verdana" w:eastAsia="Times New Roman" w:hAnsi="Verdana"/>
          <w:bCs/>
          <w:sz w:val="18"/>
          <w:szCs w:val="18"/>
        </w:rPr>
      </w:pPr>
    </w:p>
    <w:p w14:paraId="47FD9137" w14:textId="77777777" w:rsidR="001D2165" w:rsidRPr="001D2165" w:rsidRDefault="001D2165" w:rsidP="001D2165">
      <w:pPr>
        <w:keepLines/>
        <w:autoSpaceDE w:val="0"/>
        <w:adjustRightInd w:val="0"/>
        <w:jc w:val="both"/>
        <w:rPr>
          <w:rFonts w:ascii="Verdana" w:eastAsia="Times New Roman" w:hAnsi="Verdana"/>
          <w:bCs/>
          <w:sz w:val="18"/>
          <w:szCs w:val="18"/>
        </w:rPr>
      </w:pPr>
    </w:p>
    <w:p w14:paraId="65B8D24E" w14:textId="77777777" w:rsidR="001D2165" w:rsidRPr="001D2165" w:rsidRDefault="001D2165" w:rsidP="001D2165">
      <w:pPr>
        <w:widowControl/>
        <w:suppressAutoHyphens w:val="0"/>
        <w:autoSpaceDE w:val="0"/>
        <w:adjustRightInd w:val="0"/>
        <w:jc w:val="both"/>
        <w:textAlignment w:val="auto"/>
        <w:rPr>
          <w:rFonts w:ascii="Verdana" w:eastAsia="Aptos" w:hAnsi="Verdana"/>
          <w:color w:val="000000"/>
          <w:sz w:val="18"/>
          <w:szCs w:val="18"/>
          <w:lang w:eastAsia="en-US"/>
        </w:rPr>
      </w:pPr>
      <w:r w:rsidRPr="001D2165">
        <w:rPr>
          <w:rFonts w:ascii="Verdana" w:eastAsia="Aptos" w:hAnsi="Verdana"/>
          <w:b/>
          <w:color w:val="000000"/>
          <w:sz w:val="18"/>
          <w:szCs w:val="18"/>
          <w:u w:val="single"/>
          <w:lang w:eastAsia="en-US"/>
        </w:rPr>
        <w:t xml:space="preserve">2. Prix des prestations (pondération :40) </w:t>
      </w:r>
    </w:p>
    <w:p w14:paraId="7E68E6AE" w14:textId="77777777" w:rsidR="001D2165" w:rsidRDefault="001D2165" w:rsidP="001D2165">
      <w:pPr>
        <w:widowControl/>
        <w:suppressAutoHyphens w:val="0"/>
        <w:autoSpaceDE w:val="0"/>
        <w:adjustRightInd w:val="0"/>
        <w:jc w:val="both"/>
        <w:textAlignment w:val="auto"/>
        <w:rPr>
          <w:rFonts w:ascii="Verdana" w:eastAsia="Aptos" w:hAnsi="Verdana"/>
          <w:color w:val="000000"/>
          <w:sz w:val="18"/>
          <w:szCs w:val="18"/>
          <w:lang w:eastAsia="en-US"/>
        </w:rPr>
      </w:pPr>
      <w:r w:rsidRPr="001D2165">
        <w:rPr>
          <w:rFonts w:ascii="Verdana" w:eastAsia="Aptos" w:hAnsi="Verdana"/>
          <w:color w:val="000000"/>
          <w:sz w:val="18"/>
          <w:szCs w:val="18"/>
          <w:lang w:eastAsia="en-US"/>
        </w:rPr>
        <w:t xml:space="preserve">Note = 40 x (prix de l'offre la plus basse / prix de l'offre considérée) </w:t>
      </w:r>
    </w:p>
    <w:p w14:paraId="2F5A1366" w14:textId="77777777" w:rsidR="00E14E81" w:rsidRDefault="00E14E81" w:rsidP="001D2165">
      <w:pPr>
        <w:widowControl/>
        <w:suppressAutoHyphens w:val="0"/>
        <w:autoSpaceDE w:val="0"/>
        <w:adjustRightInd w:val="0"/>
        <w:jc w:val="both"/>
        <w:textAlignment w:val="auto"/>
        <w:rPr>
          <w:rFonts w:ascii="Verdana" w:eastAsia="Aptos" w:hAnsi="Verdana"/>
          <w:color w:val="000000"/>
          <w:sz w:val="18"/>
          <w:szCs w:val="18"/>
          <w:lang w:eastAsia="en-US"/>
        </w:rPr>
      </w:pPr>
    </w:p>
    <w:p w14:paraId="798186E6" w14:textId="77777777" w:rsidR="00E14E81" w:rsidRDefault="00E14E81" w:rsidP="001D2165">
      <w:pPr>
        <w:widowControl/>
        <w:suppressAutoHyphens w:val="0"/>
        <w:autoSpaceDE w:val="0"/>
        <w:adjustRightInd w:val="0"/>
        <w:jc w:val="both"/>
        <w:textAlignment w:val="auto"/>
        <w:rPr>
          <w:rFonts w:ascii="Verdana" w:eastAsia="Aptos" w:hAnsi="Verdana"/>
          <w:color w:val="000000"/>
          <w:sz w:val="18"/>
          <w:szCs w:val="18"/>
          <w:lang w:eastAsia="en-US"/>
        </w:rPr>
      </w:pPr>
    </w:p>
    <w:p w14:paraId="6EF1B0EA" w14:textId="77777777" w:rsidR="00E14E81" w:rsidRPr="001D2165" w:rsidRDefault="00E14E81" w:rsidP="001D2165">
      <w:pPr>
        <w:widowControl/>
        <w:suppressAutoHyphens w:val="0"/>
        <w:autoSpaceDE w:val="0"/>
        <w:adjustRightInd w:val="0"/>
        <w:jc w:val="both"/>
        <w:textAlignment w:val="auto"/>
        <w:rPr>
          <w:rFonts w:ascii="Verdana" w:eastAsia="Aptos" w:hAnsi="Verdana"/>
          <w:color w:val="000000"/>
          <w:sz w:val="18"/>
          <w:szCs w:val="18"/>
          <w:lang w:eastAsia="en-US"/>
        </w:rPr>
      </w:pPr>
    </w:p>
    <w:p w14:paraId="5F0A863D" w14:textId="77777777" w:rsidR="00B12DDB" w:rsidRDefault="008328F6">
      <w:pPr>
        <w:pStyle w:val="RedaliaTitre2"/>
      </w:pPr>
      <w:bookmarkStart w:id="149" w:name="_Toc236744383"/>
      <w:r>
        <w:lastRenderedPageBreak/>
        <w:t>Attribution du marché</w:t>
      </w:r>
      <w:bookmarkEnd w:id="149"/>
    </w:p>
    <w:p w14:paraId="31CCB2E5" w14:textId="77777777" w:rsidR="00B12DDB" w:rsidRDefault="008328F6">
      <w:pPr>
        <w:pStyle w:val="RedaliaNormal"/>
      </w:pPr>
      <w:r>
        <w:t xml:space="preserve">La réglementation ne fait plus obligation à l’opérateur économique, soumissionnant seul ou sous forme de groupement, de signer son offre. Toutefois, </w:t>
      </w:r>
      <w:r>
        <w:rPr>
          <w:b/>
        </w:rPr>
        <w:t>la signature de l'offre du candidat attributaire devra impérativement intervenir au plus tard à l'attribution du marché.</w:t>
      </w:r>
    </w:p>
    <w:p w14:paraId="14F7C1C7" w14:textId="77777777" w:rsidR="00B12DDB" w:rsidRDefault="00B12DDB">
      <w:pPr>
        <w:pStyle w:val="RedaliaNormal"/>
        <w:rPr>
          <w:bCs/>
        </w:rPr>
      </w:pPr>
    </w:p>
    <w:p w14:paraId="7FD1A6D0" w14:textId="77777777" w:rsidR="00B12DDB" w:rsidRDefault="008328F6">
      <w:pPr>
        <w:pStyle w:val="RedaliaNormal"/>
      </w:pPr>
      <w:r>
        <w:t>Conformément à l'article R. 2144-7 du Code de la commande publique, le candidat auquel il est envisagé d'attribuer le marché devra fournir les documents qui justifient qu’il n’entre pas dans les cas d’interdiction de soumissionner dans un délai de 5 jours à compter de la demande du pouvoir adjudicateur.</w:t>
      </w:r>
    </w:p>
    <w:p w14:paraId="28F96A42" w14:textId="77777777" w:rsidR="00B12DDB" w:rsidRDefault="008328F6">
      <w:pPr>
        <w:pStyle w:val="RedaliaNormal"/>
      </w:pPr>
      <w:r>
        <w:t>À défaut de produire ces documents dans le délai fixé, l’offre du candidat attributaire sera rejetée et il sera éliminé.</w:t>
      </w:r>
    </w:p>
    <w:p w14:paraId="036E20A6" w14:textId="77777777" w:rsidR="00B12DDB" w:rsidRDefault="008328F6">
      <w:pPr>
        <w:pStyle w:val="RedaliaNormal"/>
      </w:pPr>
      <w:r>
        <w:t>Le candidat suivant sera alors sollicité pour produire les certificats et attestations nécessaires avant que le marché ne lui soit attribué.</w:t>
      </w:r>
    </w:p>
    <w:p w14:paraId="32E73C66" w14:textId="77777777" w:rsidR="00B12DDB" w:rsidRDefault="008328F6">
      <w:pPr>
        <w:pStyle w:val="RedaliaTitre1"/>
      </w:pPr>
      <w:bookmarkStart w:id="150" w:name="_Toc191317091"/>
      <w:bookmarkStart w:id="151" w:name="_Toc236744384"/>
      <w:r>
        <w:t>Conditions d’envoi et de remise des candidatures et des offres</w:t>
      </w:r>
      <w:bookmarkEnd w:id="150"/>
      <w:bookmarkEnd w:id="151"/>
    </w:p>
    <w:p w14:paraId="6C04E274" w14:textId="77777777" w:rsidR="00B12DDB" w:rsidRDefault="008328F6">
      <w:pPr>
        <w:pStyle w:val="RedaliaNormal"/>
      </w:pPr>
      <w:r>
        <w:t>La transmission des documents par voie électronique ne peut être réalisée qu’à l’adresse suivante : https://demat-ampa.fr.</w:t>
      </w:r>
    </w:p>
    <w:p w14:paraId="12706E56" w14:textId="77777777" w:rsidR="00B12DDB" w:rsidRDefault="00B12DDB">
      <w:pPr>
        <w:pStyle w:val="RedaliaNormal"/>
      </w:pPr>
    </w:p>
    <w:p w14:paraId="7E4585D2" w14:textId="77777777" w:rsidR="00B12DDB" w:rsidRDefault="008328F6">
      <w:pPr>
        <w:pStyle w:val="RedaliaNormal"/>
      </w:pPr>
      <w:r>
        <w:t>Le fuseau horaire de référence sera celui de (GMT+</w:t>
      </w:r>
      <w:proofErr w:type="gramStart"/>
      <w:r>
        <w:t>01:</w:t>
      </w:r>
      <w:proofErr w:type="gramEnd"/>
      <w:r>
        <w:t>00) Paris, Bruxelles, Copenhague, Madrid.</w:t>
      </w:r>
    </w:p>
    <w:p w14:paraId="4C2BCC6A" w14:textId="77777777" w:rsidR="00B12DDB" w:rsidRDefault="008328F6">
      <w:pPr>
        <w:pStyle w:val="RedaliaNormal"/>
      </w:pPr>
      <w:r>
        <w:t>Chaque transmission fera l’objet d’une date certaine de réception et d’un accusé de réception électronique.</w:t>
      </w:r>
    </w:p>
    <w:p w14:paraId="474DD38D" w14:textId="77777777" w:rsidR="00B12DDB" w:rsidRDefault="00B12DDB">
      <w:pPr>
        <w:pStyle w:val="RedaliaNormal"/>
      </w:pPr>
    </w:p>
    <w:p w14:paraId="7FA545D5" w14:textId="77777777" w:rsidR="006A3B49" w:rsidRDefault="006A3B49">
      <w:pPr>
        <w:pStyle w:val="RedaliaNormal"/>
      </w:pPr>
    </w:p>
    <w:p w14:paraId="0FB9A849" w14:textId="77777777" w:rsidR="00B12DDB" w:rsidRDefault="008328F6">
      <w:pPr>
        <w:pStyle w:val="RedaliaNormal"/>
      </w:pPr>
      <w:r>
        <w:rPr>
          <w:u w:val="single"/>
        </w:rPr>
        <w:t>Formats de fichiers acceptés</w:t>
      </w:r>
      <w:r>
        <w:t xml:space="preserve"> :</w:t>
      </w:r>
    </w:p>
    <w:p w14:paraId="35FEF05D" w14:textId="77777777" w:rsidR="00B12DDB" w:rsidRDefault="008328F6">
      <w:pPr>
        <w:pStyle w:val="RedaliaNormal"/>
      </w:pPr>
      <w:r>
        <w:t>En cas de transmission de réponse par voie électronique, les documents fournis doivent être dans l’un des formats suivants, sous peine d’irrecevabilité de l’offre :</w:t>
      </w:r>
    </w:p>
    <w:p w14:paraId="1057E6BF" w14:textId="77777777" w:rsidR="00B12DDB" w:rsidRDefault="008328F6">
      <w:pPr>
        <w:pStyle w:val="RedaliaRetraitavecpuce"/>
        <w:numPr>
          <w:ilvl w:val="0"/>
          <w:numId w:val="17"/>
        </w:numPr>
      </w:pPr>
      <w:r>
        <w:t>Format bureautique propriétaire de Microsoft compatible version 2003 (.doc, .</w:t>
      </w:r>
      <w:proofErr w:type="spellStart"/>
      <w:r>
        <w:t>xls</w:t>
      </w:r>
      <w:proofErr w:type="spellEnd"/>
      <w:r>
        <w:t xml:space="preserve"> et .</w:t>
      </w:r>
      <w:proofErr w:type="spellStart"/>
      <w:r>
        <w:t>ppt</w:t>
      </w:r>
      <w:proofErr w:type="spellEnd"/>
      <w:r>
        <w:t>) ;</w:t>
      </w:r>
    </w:p>
    <w:p w14:paraId="173BE164" w14:textId="77777777" w:rsidR="00B12DDB" w:rsidRDefault="008328F6">
      <w:pPr>
        <w:pStyle w:val="RedaliaRetraitavecpuce"/>
        <w:numPr>
          <w:ilvl w:val="0"/>
          <w:numId w:val="17"/>
        </w:numPr>
      </w:pPr>
      <w:r>
        <w:t>Format texte universel (.</w:t>
      </w:r>
      <w:proofErr w:type="spellStart"/>
      <w:r>
        <w:t>rtf</w:t>
      </w:r>
      <w:proofErr w:type="spellEnd"/>
      <w:r>
        <w:t>) ;</w:t>
      </w:r>
    </w:p>
    <w:p w14:paraId="6F426F0D" w14:textId="77777777" w:rsidR="00B12DDB" w:rsidRDefault="008328F6">
      <w:pPr>
        <w:pStyle w:val="RedaliaRetraitavecpuce"/>
        <w:numPr>
          <w:ilvl w:val="0"/>
          <w:numId w:val="17"/>
        </w:numPr>
      </w:pPr>
      <w:r>
        <w:t>Format PDF (.</w:t>
      </w:r>
      <w:proofErr w:type="spellStart"/>
      <w:r>
        <w:t>pdf</w:t>
      </w:r>
      <w:proofErr w:type="spellEnd"/>
      <w:r>
        <w:t>) ;</w:t>
      </w:r>
    </w:p>
    <w:p w14:paraId="62AB28A0" w14:textId="77777777" w:rsidR="00B12DDB" w:rsidRDefault="008328F6">
      <w:pPr>
        <w:pStyle w:val="RedaliaRetraitavecpuce"/>
        <w:numPr>
          <w:ilvl w:val="0"/>
          <w:numId w:val="17"/>
        </w:numPr>
      </w:pPr>
      <w:r>
        <w:t>Formats images (.gif, .jpg et .png) ;</w:t>
      </w:r>
    </w:p>
    <w:p w14:paraId="5B427956" w14:textId="77777777" w:rsidR="00B12DDB" w:rsidRDefault="008328F6">
      <w:pPr>
        <w:pStyle w:val="RedaliaRetraitavecpuce"/>
        <w:numPr>
          <w:ilvl w:val="0"/>
          <w:numId w:val="17"/>
        </w:numPr>
      </w:pPr>
      <w:r>
        <w:t>Format pour les plans (.</w:t>
      </w:r>
      <w:proofErr w:type="spellStart"/>
      <w:r>
        <w:t>dxf</w:t>
      </w:r>
      <w:proofErr w:type="spellEnd"/>
      <w:r>
        <w:t xml:space="preserve"> et .</w:t>
      </w:r>
      <w:proofErr w:type="spellStart"/>
      <w:r>
        <w:t>dwg</w:t>
      </w:r>
      <w:proofErr w:type="spellEnd"/>
      <w:r>
        <w:t>).</w:t>
      </w:r>
    </w:p>
    <w:p w14:paraId="2035B1B5" w14:textId="77777777" w:rsidR="00B12DDB" w:rsidRDefault="00B12DDB">
      <w:pPr>
        <w:pStyle w:val="RedaliaNormal"/>
      </w:pPr>
    </w:p>
    <w:p w14:paraId="46EF41F3" w14:textId="77777777" w:rsidR="00B12DDB" w:rsidRDefault="008328F6">
      <w:pPr>
        <w:pStyle w:val="RedaliaNormal"/>
      </w:pPr>
      <w:r>
        <w:t>Tout document contenant un virus informatique fera l’objet d’un archivage de sécurité et sera réputé n’avoir jamais été reçu. Le candidat concerné en sera informé. Dans ces conditions, il est conseillé aux candidats de soumettre leurs documents à un anti-virus avant envoi.</w:t>
      </w:r>
    </w:p>
    <w:p w14:paraId="63C1CEE8" w14:textId="77777777" w:rsidR="00B12DDB" w:rsidRDefault="00B12DDB">
      <w:pPr>
        <w:pStyle w:val="RedaliaNormal"/>
      </w:pPr>
    </w:p>
    <w:p w14:paraId="1D2B8D00" w14:textId="77777777" w:rsidR="00B12DDB" w:rsidRDefault="008328F6">
      <w:pPr>
        <w:pStyle w:val="RedaliaNormal"/>
      </w:pPr>
      <w:r>
        <w:rPr>
          <w:u w:val="single"/>
        </w:rPr>
        <w:t>Copie de sauvegarde</w:t>
      </w:r>
      <w:r>
        <w:t xml:space="preserve"> :</w:t>
      </w:r>
    </w:p>
    <w:p w14:paraId="131FEFEB" w14:textId="77777777" w:rsidR="00B12DDB" w:rsidRDefault="008328F6">
      <w:pPr>
        <w:pStyle w:val="RedaliaNormal"/>
      </w:pPr>
      <w:r>
        <w:t>Les candidats peuvent également transmettre, dans les délais impartis pour la remise des plis, une copie de sauvegarde :</w:t>
      </w:r>
    </w:p>
    <w:p w14:paraId="4B43BB86" w14:textId="77777777" w:rsidR="00B12DDB" w:rsidRDefault="008328F6">
      <w:pPr>
        <w:pStyle w:val="RedaliaRetraitavecpuce"/>
        <w:numPr>
          <w:ilvl w:val="0"/>
          <w:numId w:val="17"/>
        </w:numPr>
      </w:pPr>
      <w:r>
        <w:t>Soit par voie électronique ;</w:t>
      </w:r>
    </w:p>
    <w:p w14:paraId="007DE384" w14:textId="2E8E6F15" w:rsidR="00B12DDB" w:rsidRDefault="008328F6">
      <w:pPr>
        <w:pStyle w:val="RedaliaRetraitavecpuce"/>
        <w:numPr>
          <w:ilvl w:val="0"/>
          <w:numId w:val="17"/>
        </w:numPr>
      </w:pPr>
      <w:r>
        <w:t>Soit sur support physique électronique (clé USB) ;</w:t>
      </w:r>
    </w:p>
    <w:p w14:paraId="788DFEA4" w14:textId="77777777" w:rsidR="00B12DDB" w:rsidRDefault="008328F6">
      <w:pPr>
        <w:pStyle w:val="RedaliaRetraitavecpuce"/>
        <w:numPr>
          <w:ilvl w:val="0"/>
          <w:numId w:val="17"/>
        </w:numPr>
      </w:pPr>
      <w:r>
        <w:t xml:space="preserve">Soit sur </w:t>
      </w:r>
      <w:proofErr w:type="gramStart"/>
      <w:r>
        <w:t>support papier</w:t>
      </w:r>
      <w:proofErr w:type="gramEnd"/>
      <w:r>
        <w:t> ;</w:t>
      </w:r>
    </w:p>
    <w:p w14:paraId="7A6EC28D" w14:textId="77777777" w:rsidR="00B12DDB" w:rsidRDefault="008328F6">
      <w:pPr>
        <w:pStyle w:val="RedaliaRetraitavecpuce"/>
        <w:numPr>
          <w:ilvl w:val="0"/>
          <w:numId w:val="17"/>
        </w:numPr>
      </w:pPr>
      <w:r>
        <w:t xml:space="preserve">Soit par voie dématérialisée (conformément aux exigences fixées dans l’annexe 8 du Code de la commande publique </w:t>
      </w:r>
      <w:proofErr w:type="gramStart"/>
      <w:r>
        <w:t>suite à</w:t>
      </w:r>
      <w:proofErr w:type="gramEnd"/>
      <w:r>
        <w:t xml:space="preserve"> l’arrêté du 14 avril 2023).</w:t>
      </w:r>
    </w:p>
    <w:p w14:paraId="062A9309" w14:textId="77777777" w:rsidR="00B12DDB" w:rsidRDefault="00B12DDB">
      <w:pPr>
        <w:pStyle w:val="RedaliaNormal"/>
      </w:pPr>
    </w:p>
    <w:p w14:paraId="2A5784D5" w14:textId="77777777" w:rsidR="00B12DDB" w:rsidRDefault="008328F6">
      <w:pPr>
        <w:pStyle w:val="RedaliaNormal"/>
      </w:pPr>
      <w:r>
        <w:t>La copie de sauvegarde, si elle est adressée par voie électronique, est transmise au moyen d’outils et de dispositifs conformes aux exigences minimales des moyens de communication électronique prévus par les dispositions de l’arrêté du 22 mars 2019 relatif aux exigences minimales des moyens de communication électronique utilisés dans la commande publique, ainsi que de l’arrêté du 14 avril 2023 (annexe 8 du Code de la commande publique).</w:t>
      </w:r>
    </w:p>
    <w:p w14:paraId="7A8F9A92" w14:textId="77777777" w:rsidR="00B12DDB" w:rsidRDefault="00B12DDB">
      <w:pPr>
        <w:pStyle w:val="RedaliaNormal"/>
      </w:pPr>
    </w:p>
    <w:p w14:paraId="4619E37E" w14:textId="77777777" w:rsidR="00E14E81" w:rsidRDefault="00E14E81">
      <w:pPr>
        <w:pStyle w:val="RedaliaNormal"/>
      </w:pPr>
    </w:p>
    <w:p w14:paraId="7229BFE8" w14:textId="77777777" w:rsidR="00B12DDB" w:rsidRDefault="008328F6">
      <w:pPr>
        <w:pStyle w:val="RedaliaNormal"/>
      </w:pPr>
      <w:r>
        <w:lastRenderedPageBreak/>
        <w:t xml:space="preserve">La copie de sauvegarde, si elle est adressée sur support papier ou sur support physique électronique, doit être transmise sous pli scellé, comporter obligatoirement, la mention : </w:t>
      </w:r>
      <w:r>
        <w:rPr>
          <w:i/>
          <w:iCs/>
        </w:rPr>
        <w:t>« copie de sauvegarde »</w:t>
      </w:r>
      <w:r>
        <w:t>, ainsi que l’identification de la procédure concernée et les coordonnées de l’entreprise, à l’adresse ci-dessous :</w:t>
      </w:r>
    </w:p>
    <w:p w14:paraId="32AE318A" w14:textId="77777777" w:rsidR="00B5325E" w:rsidRDefault="00B5325E">
      <w:pPr>
        <w:pStyle w:val="RedaliaNormal"/>
      </w:pPr>
    </w:p>
    <w:p w14:paraId="46B424A3" w14:textId="77777777" w:rsidR="00B12DDB" w:rsidRDefault="008328F6">
      <w:pPr>
        <w:pStyle w:val="RedaliaNormal"/>
        <w:jc w:val="center"/>
      </w:pPr>
      <w:r>
        <w:t>Conseil départemental des Landes</w:t>
      </w:r>
    </w:p>
    <w:p w14:paraId="07EE56B6" w14:textId="77777777" w:rsidR="00B12DDB" w:rsidRDefault="008328F6">
      <w:pPr>
        <w:pStyle w:val="RedaliaNormal"/>
        <w:jc w:val="center"/>
      </w:pPr>
      <w:r>
        <w:t>Direction de la Commande publique</w:t>
      </w:r>
    </w:p>
    <w:p w14:paraId="5D814142" w14:textId="77777777" w:rsidR="00B12DDB" w:rsidRDefault="008328F6">
      <w:pPr>
        <w:pStyle w:val="RedaliaNormal"/>
        <w:jc w:val="center"/>
      </w:pPr>
      <w:r>
        <w:t>Bureau 212</w:t>
      </w:r>
    </w:p>
    <w:p w14:paraId="42B16335" w14:textId="77777777" w:rsidR="00B12DDB" w:rsidRDefault="008328F6">
      <w:pPr>
        <w:pStyle w:val="RedaliaNormal"/>
        <w:jc w:val="center"/>
      </w:pPr>
      <w:r>
        <w:t>23, rue Victor Hugo</w:t>
      </w:r>
    </w:p>
    <w:p w14:paraId="2FA7C3A8" w14:textId="52C53615" w:rsidR="00B12DDB" w:rsidRDefault="008328F6" w:rsidP="00B5325E">
      <w:pPr>
        <w:pStyle w:val="RedaliaNormal"/>
        <w:jc w:val="center"/>
      </w:pPr>
      <w:r>
        <w:t>40025 MONT de MARSAN</w:t>
      </w:r>
    </w:p>
    <w:p w14:paraId="5209CA03" w14:textId="77777777" w:rsidR="00B12DDB" w:rsidRDefault="00B12DDB">
      <w:pPr>
        <w:pStyle w:val="RedaliaNormal"/>
      </w:pPr>
    </w:p>
    <w:p w14:paraId="5C97C7F4" w14:textId="77777777" w:rsidR="00B12DDB" w:rsidRDefault="008328F6">
      <w:pPr>
        <w:pStyle w:val="RedaliaNormal"/>
      </w:pPr>
      <w:r>
        <w:t>Les documents de la copie de sauvegarde doivent être signés (pour les documents dont la signature est obligatoire). Si le support physique choisi est le support papier, la signature est manuscrite. Si le support physique choisi est électronique, la signature est électronique.</w:t>
      </w:r>
    </w:p>
    <w:p w14:paraId="45DEC6F0" w14:textId="77777777" w:rsidR="00B12DDB" w:rsidRDefault="00B12DDB">
      <w:pPr>
        <w:pStyle w:val="RedaliaNormal"/>
      </w:pPr>
    </w:p>
    <w:p w14:paraId="0E82C33A" w14:textId="77777777" w:rsidR="00B12DDB" w:rsidRDefault="008328F6">
      <w:pPr>
        <w:pStyle w:val="RedaliaNormal"/>
      </w:pPr>
      <w:r>
        <w:t>Cette copie de sauvegarde pourra être ouverte dans les cas décrits à l’article 2 II de l’arrêté du 22 mars 2019 fixant les modalités de mise à disposition des documents de la consultation et de la copie de sauvegarde.</w:t>
      </w:r>
    </w:p>
    <w:p w14:paraId="498839F9" w14:textId="77777777" w:rsidR="00B12DDB" w:rsidRDefault="00B12DDB">
      <w:pPr>
        <w:pStyle w:val="RedaliaNormal"/>
      </w:pPr>
    </w:p>
    <w:p w14:paraId="0A24DE40" w14:textId="77777777" w:rsidR="00B12DDB" w:rsidRDefault="008328F6">
      <w:pPr>
        <w:pStyle w:val="RedaliaNormal"/>
      </w:pPr>
      <w:r>
        <w:t>Les plis contenant la copie de sauvegarde, non ouverts, seront détruits à l’issue de la procédure par le pouvoir adjudicateur.</w:t>
      </w:r>
    </w:p>
    <w:p w14:paraId="436EFA18" w14:textId="77777777" w:rsidR="00B12DDB" w:rsidRDefault="008328F6">
      <w:pPr>
        <w:pStyle w:val="RedaliaTitre1"/>
      </w:pPr>
      <w:bookmarkStart w:id="152" w:name="_Toc191317092"/>
      <w:bookmarkStart w:id="153" w:name="_Toc236744385"/>
      <w:r>
        <w:t>Renseignements complémentaires</w:t>
      </w:r>
      <w:bookmarkEnd w:id="152"/>
      <w:bookmarkEnd w:id="153"/>
    </w:p>
    <w:p w14:paraId="137D3114" w14:textId="77777777" w:rsidR="00B12DDB" w:rsidRDefault="008328F6">
      <w:pPr>
        <w:pStyle w:val="RedaliaNormal"/>
      </w:pPr>
      <w:r>
        <w:t>Pour obtenir tous les renseignements complémentaires relatifs à cette consultation, les candidats devront faire parvenir en temps utile leur demande par voie électronique, exclusivement sur la plateforme de dématérialisation dont l’adresse est la suivante : https://demat-ampa.fr.</w:t>
      </w:r>
    </w:p>
    <w:p w14:paraId="44D0953F" w14:textId="77777777" w:rsidR="00B12DDB" w:rsidRDefault="00B12DDB">
      <w:pPr>
        <w:pStyle w:val="RedaliaNormal"/>
      </w:pPr>
    </w:p>
    <w:p w14:paraId="10FA6895" w14:textId="77777777" w:rsidR="00B12DDB" w:rsidRDefault="008328F6">
      <w:pPr>
        <w:pStyle w:val="RedaliaNormal"/>
      </w:pPr>
      <w:r>
        <w:t xml:space="preserve">Si le fournisseur </w:t>
      </w:r>
      <w:proofErr w:type="gramStart"/>
      <w:r>
        <w:t>n'est pas en capacité</w:t>
      </w:r>
      <w:proofErr w:type="gramEnd"/>
      <w:r>
        <w:t xml:space="preserve"> de transmettre sa demande par voie électronique elle la transmet à l'adresse suivante :</w:t>
      </w:r>
    </w:p>
    <w:p w14:paraId="718AD5AC" w14:textId="77777777" w:rsidR="00B12DDB" w:rsidRDefault="00B12DDB">
      <w:pPr>
        <w:pStyle w:val="RedaliaNormal"/>
      </w:pPr>
    </w:p>
    <w:p w14:paraId="76341481" w14:textId="77777777" w:rsidR="00B12DDB" w:rsidRDefault="008328F6">
      <w:pPr>
        <w:pStyle w:val="RedaliaNormal"/>
        <w:rPr>
          <w:u w:val="single"/>
        </w:rPr>
      </w:pPr>
      <w:r>
        <w:rPr>
          <w:u w:val="single"/>
        </w:rPr>
        <w:t>Renseignements techniques</w:t>
      </w:r>
    </w:p>
    <w:p w14:paraId="47037DCB" w14:textId="77777777" w:rsidR="00B12DDB" w:rsidRDefault="008328F6">
      <w:pPr>
        <w:pStyle w:val="RedaliaNormal"/>
      </w:pPr>
      <w:r>
        <w:t>DEPARTEMENT DES LANDES</w:t>
      </w:r>
    </w:p>
    <w:p w14:paraId="6BFDA1FF" w14:textId="77777777" w:rsidR="00B12DDB" w:rsidRDefault="008328F6">
      <w:pPr>
        <w:pStyle w:val="RedaliaNormal"/>
      </w:pPr>
      <w:r>
        <w:t>Nom du contact : Madame Stéphanie BERNOS</w:t>
      </w:r>
    </w:p>
    <w:p w14:paraId="7C3C97E3" w14:textId="77777777" w:rsidR="00B12DDB" w:rsidRDefault="008328F6">
      <w:pPr>
        <w:pStyle w:val="RedaliaNormal"/>
      </w:pPr>
      <w:r>
        <w:t xml:space="preserve">Adresse : 782 Avenue de </w:t>
      </w:r>
      <w:proofErr w:type="spellStart"/>
      <w:r>
        <w:t>Nonères</w:t>
      </w:r>
      <w:proofErr w:type="spellEnd"/>
    </w:p>
    <w:p w14:paraId="3B9BE12B" w14:textId="77777777" w:rsidR="00B12DDB" w:rsidRDefault="008328F6">
      <w:pPr>
        <w:pStyle w:val="RedaliaNormal"/>
      </w:pPr>
      <w:r>
        <w:t>40000 MONT-DE-MARSAN Cedex 40025</w:t>
      </w:r>
    </w:p>
    <w:p w14:paraId="6619F248" w14:textId="77777777" w:rsidR="00B12DDB" w:rsidRDefault="008328F6">
      <w:pPr>
        <w:pStyle w:val="RedaliaNormal"/>
      </w:pPr>
      <w:r>
        <w:t>Téléphone : 0558054040</w:t>
      </w:r>
    </w:p>
    <w:p w14:paraId="0C708ED3" w14:textId="77777777" w:rsidR="00B12DDB" w:rsidRDefault="008328F6">
      <w:pPr>
        <w:pStyle w:val="RedaliaNormal"/>
      </w:pPr>
      <w:r>
        <w:t>stephanie.bernos@landes.fr</w:t>
      </w:r>
    </w:p>
    <w:p w14:paraId="5523DFE3" w14:textId="77777777" w:rsidR="00B12DDB" w:rsidRDefault="00B12DDB">
      <w:pPr>
        <w:pStyle w:val="RedaliaNormal"/>
      </w:pPr>
    </w:p>
    <w:p w14:paraId="5C50D9E2" w14:textId="77777777" w:rsidR="00B12DDB" w:rsidRDefault="008328F6">
      <w:pPr>
        <w:pStyle w:val="RedaliaNormal"/>
        <w:rPr>
          <w:u w:val="single"/>
        </w:rPr>
      </w:pPr>
      <w:r>
        <w:rPr>
          <w:u w:val="single"/>
        </w:rPr>
        <w:t>Renseignements administratifs</w:t>
      </w:r>
    </w:p>
    <w:p w14:paraId="24C3ABD0" w14:textId="77777777" w:rsidR="00B12DDB" w:rsidRDefault="008328F6">
      <w:pPr>
        <w:pStyle w:val="RedaliaNormal"/>
      </w:pPr>
      <w:r>
        <w:t>DEPARTEMENT DES LANDES</w:t>
      </w:r>
    </w:p>
    <w:p w14:paraId="01A315F2" w14:textId="77777777" w:rsidR="00B12DDB" w:rsidRDefault="008328F6">
      <w:pPr>
        <w:pStyle w:val="RedaliaNormal"/>
      </w:pPr>
      <w:r>
        <w:t>Nom du contact : Madame Laurence DEVENDEVILLE</w:t>
      </w:r>
    </w:p>
    <w:p w14:paraId="688D8E0C" w14:textId="77777777" w:rsidR="00B12DDB" w:rsidRDefault="008328F6">
      <w:pPr>
        <w:pStyle w:val="RedaliaNormal"/>
      </w:pPr>
      <w:r>
        <w:t>Adresse : 23 Rue Victor Hugo</w:t>
      </w:r>
    </w:p>
    <w:p w14:paraId="198F57DA" w14:textId="77777777" w:rsidR="00B12DDB" w:rsidRDefault="008328F6">
      <w:pPr>
        <w:pStyle w:val="RedaliaNormal"/>
      </w:pPr>
      <w:r>
        <w:t>40000 MONT-DE-MARSAN</w:t>
      </w:r>
    </w:p>
    <w:p w14:paraId="2B29FDF2" w14:textId="61FD5031" w:rsidR="00B12DDB" w:rsidRDefault="008328F6">
      <w:pPr>
        <w:pStyle w:val="RedaliaNormal"/>
      </w:pPr>
      <w:r>
        <w:t>Téléphone : 05580540</w:t>
      </w:r>
      <w:r w:rsidR="006A3B49">
        <w:t>40</w:t>
      </w:r>
    </w:p>
    <w:p w14:paraId="04FFE5CA" w14:textId="2819C08B" w:rsidR="00B12DDB" w:rsidRDefault="006A3B49">
      <w:pPr>
        <w:pStyle w:val="RedaliaNormal"/>
      </w:pPr>
      <w:r>
        <w:t>marchespublics</w:t>
      </w:r>
      <w:r w:rsidR="008328F6">
        <w:t>@landes.fr</w:t>
      </w:r>
    </w:p>
    <w:p w14:paraId="681F24B0" w14:textId="77777777" w:rsidR="00B12DDB" w:rsidRDefault="00B12DDB">
      <w:pPr>
        <w:pStyle w:val="RedaliaNormal"/>
      </w:pPr>
    </w:p>
    <w:p w14:paraId="0DCF5785" w14:textId="77777777" w:rsidR="00B12DDB" w:rsidRDefault="008328F6">
      <w:pPr>
        <w:pStyle w:val="RedaliaNormal"/>
      </w:pPr>
      <w:r>
        <w:t>Seules les demandes adressées au moins 8 jours avant la date limite de réception des offres feront l’objet d’une réponse de la part du pouvoir adjudicateur.</w:t>
      </w:r>
    </w:p>
    <w:p w14:paraId="665D4C27" w14:textId="77777777" w:rsidR="00B12DDB" w:rsidRDefault="008328F6">
      <w:pPr>
        <w:pStyle w:val="RedaliaNormal"/>
      </w:pPr>
      <w:r>
        <w:t>Une réponse sera adressée au plus tard 6 jours avant la date fixée pour la réception des offres aux candidats ayant téléchargé le dossier de consultation sur la plateforme de dématérialisation après s'être préalablement identifiés</w:t>
      </w:r>
    </w:p>
    <w:p w14:paraId="243F4EE8" w14:textId="77777777" w:rsidR="00B12DDB" w:rsidRDefault="008328F6">
      <w:pPr>
        <w:pStyle w:val="RedaliaNormal"/>
      </w:pPr>
      <w:r>
        <w:t xml:space="preserve">Concernant les informations relatives à la remise des offres dématérialisées, il convient de se reporter à l’article </w:t>
      </w:r>
      <w:r>
        <w:rPr>
          <w:i/>
          <w:iCs/>
        </w:rPr>
        <w:t>Conditions d’envoi et de remise des candidatures et/ou des offres</w:t>
      </w:r>
      <w:r>
        <w:t xml:space="preserve"> du présent document.</w:t>
      </w:r>
    </w:p>
    <w:p w14:paraId="1866AB60" w14:textId="5AD01509" w:rsidR="001D2165" w:rsidRDefault="00FF151B" w:rsidP="00FF151B">
      <w:pPr>
        <w:pStyle w:val="RedaliaTitre1"/>
      </w:pPr>
      <w:bookmarkStart w:id="154" w:name="__RefHeading___Toc2351_1388873528"/>
      <w:bookmarkStart w:id="155" w:name="_Toc230874060"/>
      <w:bookmarkStart w:id="156" w:name="_Toc191317094"/>
      <w:r>
        <w:lastRenderedPageBreak/>
        <w:t xml:space="preserve"> </w:t>
      </w:r>
      <w:bookmarkStart w:id="157" w:name="_Toc236744386"/>
      <w:r w:rsidR="001D2165">
        <w:t>Procédures de recours</w:t>
      </w:r>
      <w:bookmarkEnd w:id="154"/>
      <w:bookmarkEnd w:id="155"/>
      <w:bookmarkEnd w:id="157"/>
    </w:p>
    <w:p w14:paraId="35C94BAE" w14:textId="77777777" w:rsidR="001D2165" w:rsidRDefault="001D2165" w:rsidP="001D2165">
      <w:pPr>
        <w:pStyle w:val="RedaliaNormal"/>
      </w:pPr>
      <w:r>
        <w:t xml:space="preserve">Concernant la présente consultation, les éléments relatifs aux procédures de recours sont les suivants :  </w:t>
      </w:r>
    </w:p>
    <w:p w14:paraId="066928D5" w14:textId="77777777" w:rsidR="001D2165" w:rsidRDefault="001D2165" w:rsidP="001D2165">
      <w:pPr>
        <w:pStyle w:val="RedaliaNormal"/>
      </w:pPr>
      <w:r>
        <w:t>Tribunal administratif de Pau</w:t>
      </w:r>
    </w:p>
    <w:p w14:paraId="0B5025F6" w14:textId="77777777" w:rsidR="001D2165" w:rsidRDefault="001D2165" w:rsidP="001D2165">
      <w:pPr>
        <w:pStyle w:val="RedaliaNormal"/>
      </w:pPr>
      <w:r>
        <w:t xml:space="preserve">Villa </w:t>
      </w:r>
      <w:proofErr w:type="spellStart"/>
      <w:r>
        <w:t>Noulibos</w:t>
      </w:r>
      <w:proofErr w:type="spellEnd"/>
      <w:r>
        <w:t xml:space="preserve"> - 50, Cours Lyautey 64010 Pau Cedex Tel : 05 59 84 94 40</w:t>
      </w:r>
    </w:p>
    <w:p w14:paraId="1CCCF2C9" w14:textId="77777777" w:rsidR="001D2165" w:rsidRDefault="001D2165" w:rsidP="001D2165">
      <w:pPr>
        <w:pStyle w:val="RedaliaNormal"/>
      </w:pPr>
      <w:proofErr w:type="gramStart"/>
      <w:r>
        <w:t>Télécopie:</w:t>
      </w:r>
      <w:proofErr w:type="gramEnd"/>
      <w:r>
        <w:t xml:space="preserve"> 05 59 02 49 93</w:t>
      </w:r>
    </w:p>
    <w:p w14:paraId="7D8AC722" w14:textId="77777777" w:rsidR="001D2165" w:rsidRDefault="001D2165" w:rsidP="001D2165">
      <w:pPr>
        <w:pStyle w:val="RedaliaNormal"/>
      </w:pPr>
      <w:proofErr w:type="gramStart"/>
      <w:r>
        <w:t>Courriel:</w:t>
      </w:r>
      <w:proofErr w:type="gramEnd"/>
      <w:r>
        <w:t xml:space="preserve"> greffe.ta-pau@juradm.fr</w:t>
      </w:r>
    </w:p>
    <w:p w14:paraId="50065372" w14:textId="77777777" w:rsidR="001D2165" w:rsidRDefault="001D2165" w:rsidP="001D2165">
      <w:pPr>
        <w:pStyle w:val="RedaliaNormal"/>
      </w:pPr>
      <w:proofErr w:type="gramStart"/>
      <w:r>
        <w:t>ou</w:t>
      </w:r>
      <w:proofErr w:type="gramEnd"/>
      <w:r>
        <w:t xml:space="preserve"> par voie dématérialisée à l'adresse</w:t>
      </w:r>
    </w:p>
    <w:p w14:paraId="1DBC0C11" w14:textId="77777777" w:rsidR="001D2165" w:rsidRDefault="001D2165" w:rsidP="001D2165">
      <w:pPr>
        <w:pStyle w:val="RedaliaNormal"/>
      </w:pPr>
      <w:r>
        <w:t>http://www.telerecours.fr/</w:t>
      </w:r>
    </w:p>
    <w:p w14:paraId="712FE4C2" w14:textId="77777777" w:rsidR="00B12DDB" w:rsidRDefault="008328F6">
      <w:pPr>
        <w:pStyle w:val="RedaliaTitre1"/>
      </w:pPr>
      <w:bookmarkStart w:id="158" w:name="_Toc236744387"/>
      <w:r>
        <w:t>Dérogations aux documents généraux</w:t>
      </w:r>
      <w:bookmarkEnd w:id="156"/>
      <w:bookmarkEnd w:id="158"/>
    </w:p>
    <w:p w14:paraId="5567C7BC" w14:textId="77777777" w:rsidR="00B12DDB" w:rsidRDefault="008328F6">
      <w:pPr>
        <w:pStyle w:val="RedaliaRetraitavecpuce"/>
        <w:numPr>
          <w:ilvl w:val="0"/>
          <w:numId w:val="17"/>
        </w:numPr>
      </w:pPr>
      <w:r>
        <w:t xml:space="preserve">À l’article 4.1 du CCAG par l’article </w:t>
      </w:r>
      <w:r>
        <w:rPr>
          <w:i/>
          <w:iCs/>
        </w:rPr>
        <w:t>Pièces constitutives</w:t>
      </w:r>
      <w:r>
        <w:t>.</w:t>
      </w:r>
    </w:p>
    <w:p w14:paraId="09664873" w14:textId="77777777" w:rsidR="00B12DDB" w:rsidRDefault="008328F6">
      <w:pPr>
        <w:pStyle w:val="RedaliaRetraitavecpuce"/>
        <w:numPr>
          <w:ilvl w:val="0"/>
          <w:numId w:val="17"/>
        </w:numPr>
      </w:pPr>
      <w:r>
        <w:t xml:space="preserve">À l’article 19.1.1 du CCAG par l’article </w:t>
      </w:r>
      <w:r>
        <w:rPr>
          <w:i/>
          <w:iCs/>
        </w:rPr>
        <w:t>Pénalités – Dispositions générales</w:t>
      </w:r>
      <w:r>
        <w:t>.</w:t>
      </w:r>
    </w:p>
    <w:p w14:paraId="33F60C64" w14:textId="77777777" w:rsidR="00B12DDB" w:rsidRDefault="008328F6">
      <w:pPr>
        <w:pStyle w:val="RedaliaTitre1"/>
      </w:pPr>
      <w:bookmarkStart w:id="159" w:name="_Toc236744388"/>
      <w:r>
        <w:t>Signature du candidat</w:t>
      </w:r>
      <w:bookmarkEnd w:id="159"/>
    </w:p>
    <w:p w14:paraId="01461D0B" w14:textId="77777777" w:rsidR="00B12DDB" w:rsidRDefault="008328F6">
      <w:pPr>
        <w:pStyle w:val="RedaliaNormal"/>
      </w:pPr>
      <w:r>
        <w:t>Il est rappelé au candidat que la signature de l’Acte d’Engagement vaut acceptation de toutes les pièces contractuelles.</w:t>
      </w:r>
    </w:p>
    <w:p w14:paraId="79D4D1C2" w14:textId="77777777" w:rsidR="00B12DDB" w:rsidRDefault="00B12DDB">
      <w:pPr>
        <w:pStyle w:val="RedaliaNormal"/>
      </w:pPr>
    </w:p>
    <w:p w14:paraId="74800A78" w14:textId="77777777" w:rsidR="00B12DDB" w:rsidRDefault="008328F6">
      <w:pPr>
        <w:pStyle w:val="RedaliaNormal"/>
      </w:pPr>
      <w:r>
        <w:t>Fait en un seul original</w:t>
      </w:r>
    </w:p>
    <w:p w14:paraId="6F1E80DF" w14:textId="77777777" w:rsidR="00B12DDB" w:rsidRDefault="008328F6">
      <w:pPr>
        <w:pStyle w:val="RedaliaNormal"/>
      </w:pPr>
      <w:r>
        <w:t xml:space="preserve">A : </w:t>
      </w:r>
      <w:r>
        <w:tab/>
      </w:r>
      <w:r>
        <w:tab/>
      </w:r>
    </w:p>
    <w:p w14:paraId="0042DEC8" w14:textId="77777777" w:rsidR="00B12DDB" w:rsidRDefault="008328F6">
      <w:pPr>
        <w:pStyle w:val="RedaliaNormal"/>
      </w:pPr>
      <w:r>
        <w:t xml:space="preserve">Le </w:t>
      </w:r>
      <w:r>
        <w:tab/>
      </w:r>
    </w:p>
    <w:p w14:paraId="20694433" w14:textId="77777777" w:rsidR="00B12DDB" w:rsidRDefault="00B12DDB">
      <w:pPr>
        <w:pStyle w:val="RedaliaNormal"/>
      </w:pPr>
    </w:p>
    <w:p w14:paraId="016A0C15" w14:textId="77777777" w:rsidR="00B12DDB" w:rsidRDefault="008328F6">
      <w:pPr>
        <w:pStyle w:val="RedaliaNormal"/>
      </w:pPr>
      <w:r>
        <w:t>Signature(s) du titulaire, ou, en cas de groupement d’entreprises, du mandataire habilité ou de chaque membre du groupement :</w:t>
      </w:r>
    </w:p>
    <w:p w14:paraId="5C5E424A" w14:textId="77777777" w:rsidR="00B12DDB" w:rsidRDefault="008328F6">
      <w:pPr>
        <w:pStyle w:val="RedaliaNormal"/>
      </w:pPr>
      <w:r>
        <w:tab/>
      </w:r>
    </w:p>
    <w:p w14:paraId="272207B9" w14:textId="77777777" w:rsidR="00B12DDB" w:rsidRDefault="008328F6">
      <w:pPr>
        <w:pStyle w:val="RedaliaNormal"/>
      </w:pPr>
      <w:r>
        <w:tab/>
      </w:r>
    </w:p>
    <w:p w14:paraId="5F8F064B" w14:textId="77777777" w:rsidR="00B12DDB" w:rsidRDefault="008328F6">
      <w:pPr>
        <w:pStyle w:val="RedaliaNormal"/>
      </w:pPr>
      <w:r>
        <w:tab/>
      </w:r>
    </w:p>
    <w:p w14:paraId="0CF14D08" w14:textId="77777777" w:rsidR="00B12DDB" w:rsidRDefault="008328F6">
      <w:pPr>
        <w:pStyle w:val="RedaliaTitre1"/>
      </w:pPr>
      <w:bookmarkStart w:id="160" w:name="_Toc236744389"/>
      <w:r>
        <w:t>Acceptation de l’offre</w:t>
      </w:r>
      <w:bookmarkEnd w:id="160"/>
    </w:p>
    <w:p w14:paraId="41D6E18F" w14:textId="77777777" w:rsidR="00B12DDB" w:rsidRDefault="008328F6">
      <w:pPr>
        <w:pStyle w:val="RedaliaNormal"/>
      </w:pPr>
      <w:r>
        <w:t>Pour toute déclaration de sous-traitance, le formulaire DC4, disponible dans le dossier de consultation des entreprises, doit être complété et fourni.</w:t>
      </w:r>
    </w:p>
    <w:p w14:paraId="6B97FA85" w14:textId="77777777" w:rsidR="00B12DDB" w:rsidRDefault="00B12DDB">
      <w:pPr>
        <w:pStyle w:val="RedaliaNormal"/>
      </w:pPr>
    </w:p>
    <w:p w14:paraId="4072BCC6" w14:textId="15000161" w:rsidR="00B12DDB" w:rsidRDefault="008328F6">
      <w:pPr>
        <w:pStyle w:val="RedaliaNormal"/>
      </w:pPr>
      <w:r>
        <w:t xml:space="preserve">Est acceptée la présente offre </w:t>
      </w:r>
    </w:p>
    <w:p w14:paraId="0CC0C688" w14:textId="77777777" w:rsidR="00B12DDB" w:rsidRDefault="00B12DDB">
      <w:pPr>
        <w:pStyle w:val="RedaliaNormal"/>
      </w:pPr>
    </w:p>
    <w:p w14:paraId="5A8D17A3" w14:textId="77777777" w:rsidR="00B12DDB" w:rsidRDefault="008328F6">
      <w:pPr>
        <w:pStyle w:val="RedaliaNormal"/>
        <w:tabs>
          <w:tab w:val="clear" w:pos="8505"/>
          <w:tab w:val="left" w:leader="dot" w:pos="4140"/>
          <w:tab w:val="left" w:pos="8640"/>
        </w:tabs>
      </w:pPr>
      <w:r>
        <w:t>A</w:t>
      </w:r>
      <w:r>
        <w:tab/>
      </w:r>
    </w:p>
    <w:p w14:paraId="71D0A5F3" w14:textId="77777777" w:rsidR="00B12DDB" w:rsidRDefault="008328F6">
      <w:pPr>
        <w:pStyle w:val="RedaliaNormal"/>
        <w:tabs>
          <w:tab w:val="clear" w:pos="8505"/>
          <w:tab w:val="left" w:leader="dot" w:pos="4140"/>
          <w:tab w:val="left" w:pos="8640"/>
        </w:tabs>
      </w:pPr>
      <w:r>
        <w:t xml:space="preserve">Le </w:t>
      </w:r>
      <w:r>
        <w:tab/>
      </w:r>
    </w:p>
    <w:p w14:paraId="6C7B3E08" w14:textId="77777777" w:rsidR="00B12DDB" w:rsidRDefault="00B12DDB">
      <w:pPr>
        <w:pStyle w:val="RedaliaNormal"/>
        <w:tabs>
          <w:tab w:val="clear" w:pos="8505"/>
          <w:tab w:val="left" w:leader="dot" w:pos="4140"/>
          <w:tab w:val="left" w:pos="8640"/>
        </w:tabs>
      </w:pPr>
    </w:p>
    <w:p w14:paraId="4F07A254" w14:textId="77777777" w:rsidR="00B12DDB" w:rsidRDefault="00B12DDB">
      <w:pPr>
        <w:pStyle w:val="RedaliaNormal"/>
        <w:tabs>
          <w:tab w:val="clear" w:pos="8505"/>
          <w:tab w:val="left" w:leader="dot" w:pos="4140"/>
          <w:tab w:val="left" w:pos="8640"/>
        </w:tabs>
      </w:pPr>
    </w:p>
    <w:p w14:paraId="72EB603B" w14:textId="77777777" w:rsidR="00B12DDB" w:rsidRDefault="008328F6">
      <w:pPr>
        <w:pStyle w:val="RedaliaNormal"/>
        <w:tabs>
          <w:tab w:val="clear" w:pos="8505"/>
          <w:tab w:val="left" w:leader="dot" w:pos="4140"/>
          <w:tab w:val="left" w:pos="8640"/>
        </w:tabs>
      </w:pPr>
      <w:r>
        <w:t>Le représentant du pouvoir adjudicateur</w:t>
      </w:r>
    </w:p>
    <w:p w14:paraId="4AD7B0F8" w14:textId="77777777" w:rsidR="00B12DDB" w:rsidRDefault="00B12DDB">
      <w:pPr>
        <w:pStyle w:val="RedaliaNormal"/>
        <w:tabs>
          <w:tab w:val="clear" w:pos="8505"/>
          <w:tab w:val="left" w:leader="dot" w:pos="4140"/>
          <w:tab w:val="left" w:pos="8640"/>
        </w:tabs>
      </w:pPr>
    </w:p>
    <w:p w14:paraId="5F1900E0" w14:textId="77777777" w:rsidR="006A3B49" w:rsidRDefault="008328F6">
      <w:pPr>
        <w:pStyle w:val="RedaliaNormal"/>
        <w:tabs>
          <w:tab w:val="clear" w:pos="8505"/>
          <w:tab w:val="left" w:leader="dot" w:pos="4140"/>
          <w:tab w:val="left" w:pos="8640"/>
        </w:tabs>
        <w:rPr>
          <w:color w:val="FFFFFF"/>
        </w:rPr>
      </w:pPr>
      <w:r>
        <w:rPr>
          <w:color w:val="FFFFFF"/>
        </w:rPr>
        <w:t xml:space="preserve">                                                                        </w:t>
      </w:r>
    </w:p>
    <w:p w14:paraId="00AB352E" w14:textId="77777777" w:rsidR="006A3B49" w:rsidRDefault="006A3B49">
      <w:pPr>
        <w:pStyle w:val="RedaliaNormal"/>
        <w:tabs>
          <w:tab w:val="clear" w:pos="8505"/>
          <w:tab w:val="left" w:leader="dot" w:pos="4140"/>
          <w:tab w:val="left" w:pos="8640"/>
        </w:tabs>
        <w:rPr>
          <w:color w:val="FFFFFF"/>
        </w:rPr>
      </w:pPr>
    </w:p>
    <w:p w14:paraId="5050039F" w14:textId="77777777" w:rsidR="006A3B49" w:rsidRDefault="006A3B49">
      <w:pPr>
        <w:pStyle w:val="RedaliaNormal"/>
        <w:tabs>
          <w:tab w:val="clear" w:pos="8505"/>
          <w:tab w:val="left" w:leader="dot" w:pos="4140"/>
          <w:tab w:val="left" w:pos="8640"/>
        </w:tabs>
        <w:rPr>
          <w:color w:val="FFFFFF"/>
        </w:rPr>
      </w:pPr>
    </w:p>
    <w:p w14:paraId="464DE3B4" w14:textId="77777777" w:rsidR="006A3B49" w:rsidRDefault="006A3B49">
      <w:pPr>
        <w:pStyle w:val="RedaliaNormal"/>
        <w:tabs>
          <w:tab w:val="clear" w:pos="8505"/>
          <w:tab w:val="left" w:leader="dot" w:pos="4140"/>
          <w:tab w:val="left" w:pos="8640"/>
        </w:tabs>
        <w:rPr>
          <w:color w:val="FFFFFF"/>
        </w:rPr>
      </w:pPr>
    </w:p>
    <w:p w14:paraId="15E08442" w14:textId="77777777" w:rsidR="00E14E81" w:rsidRDefault="00E14E81">
      <w:pPr>
        <w:pStyle w:val="RedaliaNormal"/>
        <w:tabs>
          <w:tab w:val="clear" w:pos="8505"/>
          <w:tab w:val="left" w:leader="dot" w:pos="4140"/>
          <w:tab w:val="left" w:pos="8640"/>
        </w:tabs>
        <w:rPr>
          <w:color w:val="FFFFFF"/>
        </w:rPr>
      </w:pPr>
    </w:p>
    <w:p w14:paraId="5E504134" w14:textId="77777777" w:rsidR="00E14E81" w:rsidRDefault="00E14E81">
      <w:pPr>
        <w:pStyle w:val="RedaliaNormal"/>
        <w:tabs>
          <w:tab w:val="clear" w:pos="8505"/>
          <w:tab w:val="left" w:leader="dot" w:pos="4140"/>
          <w:tab w:val="left" w:pos="8640"/>
        </w:tabs>
        <w:rPr>
          <w:color w:val="FFFFFF"/>
        </w:rPr>
      </w:pPr>
    </w:p>
    <w:p w14:paraId="74B9F2CA" w14:textId="77777777" w:rsidR="006A3B49" w:rsidRDefault="006A3B49">
      <w:pPr>
        <w:pStyle w:val="RedaliaNormal"/>
        <w:tabs>
          <w:tab w:val="clear" w:pos="8505"/>
          <w:tab w:val="left" w:leader="dot" w:pos="4140"/>
          <w:tab w:val="left" w:pos="8640"/>
        </w:tabs>
        <w:rPr>
          <w:color w:val="FFFFFF"/>
        </w:rPr>
      </w:pPr>
    </w:p>
    <w:p w14:paraId="09AA992B" w14:textId="77777777" w:rsidR="001D2165" w:rsidRDefault="001D2165" w:rsidP="001D2165">
      <w:pPr>
        <w:pStyle w:val="RdaliaTitredossier"/>
      </w:pPr>
      <w:r>
        <w:lastRenderedPageBreak/>
        <w:t>DESIGNATION DES CO-TRAITANTS ET REPARTITION DES PRESTATIONS</w:t>
      </w:r>
    </w:p>
    <w:p w14:paraId="70C2ACE8" w14:textId="77777777" w:rsidR="001D2165" w:rsidRDefault="001D2165" w:rsidP="001D2165">
      <w:pPr>
        <w:pStyle w:val="RedaliaNormal"/>
      </w:pPr>
    </w:p>
    <w:p w14:paraId="77703983" w14:textId="77777777" w:rsidR="001D2165" w:rsidRDefault="001D2165" w:rsidP="001D2165">
      <w:pPr>
        <w:pStyle w:val="RedaliaNormal"/>
        <w:rPr>
          <w:i/>
        </w:rPr>
      </w:pPr>
      <w:r>
        <w:rPr>
          <w:i/>
        </w:rPr>
        <w:t>Remplir un exemplaire par co-traitant :</w:t>
      </w:r>
    </w:p>
    <w:p w14:paraId="275B52E6" w14:textId="77777777" w:rsidR="001D2165" w:rsidRDefault="001D2165" w:rsidP="001D2165">
      <w:pPr>
        <w:pStyle w:val="RedaliaNormal"/>
      </w:pPr>
    </w:p>
    <w:p w14:paraId="75880237" w14:textId="77777777" w:rsidR="001D2165" w:rsidRDefault="001D2165" w:rsidP="001D2165">
      <w:pPr>
        <w:pStyle w:val="RedaliaNormal"/>
      </w:pPr>
      <w:r>
        <w:t>Nom commercial et dénomination sociale du candidat :</w:t>
      </w:r>
    </w:p>
    <w:p w14:paraId="7DC9EED0" w14:textId="77777777" w:rsidR="001D2165" w:rsidRDefault="001D2165" w:rsidP="001D2165">
      <w:pPr>
        <w:pStyle w:val="RedaliaNormal"/>
      </w:pPr>
      <w:r>
        <w:t>...............................................................................................................................................</w:t>
      </w:r>
    </w:p>
    <w:p w14:paraId="46DBA510" w14:textId="77777777" w:rsidR="001D2165" w:rsidRDefault="001D2165" w:rsidP="001D2165">
      <w:pPr>
        <w:pStyle w:val="RedaliaNormal"/>
      </w:pPr>
      <w:r>
        <w:t>Adresse de l’établissement :</w:t>
      </w:r>
    </w:p>
    <w:p w14:paraId="73582842" w14:textId="77777777" w:rsidR="001D2165" w:rsidRDefault="001D2165" w:rsidP="001D2165">
      <w:pPr>
        <w:pStyle w:val="RedaliaNormal"/>
      </w:pPr>
      <w:r>
        <w:t>...............................................................................................................................................</w:t>
      </w:r>
    </w:p>
    <w:p w14:paraId="180D56D4" w14:textId="77777777" w:rsidR="001D2165" w:rsidRDefault="001D2165" w:rsidP="001D2165">
      <w:pPr>
        <w:pStyle w:val="RedaliaNormal"/>
      </w:pPr>
      <w:r>
        <w:t>...............................................................................................................................................</w:t>
      </w:r>
    </w:p>
    <w:p w14:paraId="52C8B764" w14:textId="77777777" w:rsidR="001D2165" w:rsidRDefault="001D2165" w:rsidP="001D2165">
      <w:pPr>
        <w:pStyle w:val="RedaliaNormal"/>
      </w:pPr>
      <w:r>
        <w:t>...............................................................................................................................................</w:t>
      </w:r>
    </w:p>
    <w:p w14:paraId="79304FE4" w14:textId="77777777" w:rsidR="001D2165" w:rsidRDefault="001D2165" w:rsidP="001D2165">
      <w:pPr>
        <w:pStyle w:val="RedaliaNormal"/>
      </w:pPr>
      <w:r>
        <w:t>Adresse du siège social (si différente de l’établissement) :</w:t>
      </w:r>
    </w:p>
    <w:p w14:paraId="4D75D27E" w14:textId="77777777" w:rsidR="001D2165" w:rsidRDefault="001D2165" w:rsidP="001D2165">
      <w:pPr>
        <w:pStyle w:val="RedaliaNormal"/>
      </w:pPr>
      <w:r>
        <w:t>...............................................................................................................................................</w:t>
      </w:r>
    </w:p>
    <w:p w14:paraId="3C18FE92" w14:textId="77777777" w:rsidR="001D2165" w:rsidRDefault="001D2165" w:rsidP="001D2165">
      <w:pPr>
        <w:pStyle w:val="RedaliaNormal"/>
      </w:pPr>
      <w:r>
        <w:t>...............................................................................................................................................</w:t>
      </w:r>
    </w:p>
    <w:p w14:paraId="25EAF5DE" w14:textId="77777777" w:rsidR="001D2165" w:rsidRDefault="001D2165" w:rsidP="001D2165">
      <w:pPr>
        <w:pStyle w:val="RedaliaNormal"/>
      </w:pPr>
      <w:r>
        <w:t>...............................................................................................................................................</w:t>
      </w:r>
    </w:p>
    <w:p w14:paraId="41E6FC6C" w14:textId="77777777" w:rsidR="001D2165" w:rsidRDefault="001D2165" w:rsidP="001D2165">
      <w:pPr>
        <w:pStyle w:val="RedaliaNormal"/>
      </w:pPr>
      <w:r>
        <w:t>Adresse électronique : ................................................</w:t>
      </w:r>
    </w:p>
    <w:p w14:paraId="556E8C9B" w14:textId="77777777" w:rsidR="001D2165" w:rsidRDefault="001D2165" w:rsidP="001D2165">
      <w:pPr>
        <w:pStyle w:val="RedaliaNormal"/>
      </w:pPr>
      <w:r>
        <w:t>Téléphone : ................................................</w:t>
      </w:r>
    </w:p>
    <w:p w14:paraId="0D14FA31" w14:textId="77777777" w:rsidR="001D2165" w:rsidRDefault="001D2165" w:rsidP="001D2165">
      <w:pPr>
        <w:pStyle w:val="RedaliaNormal"/>
      </w:pPr>
      <w:r>
        <w:t>Télécopie : ................................................</w:t>
      </w:r>
    </w:p>
    <w:p w14:paraId="78CEE225" w14:textId="77777777" w:rsidR="001D2165" w:rsidRDefault="001D2165" w:rsidP="001D2165">
      <w:pPr>
        <w:pStyle w:val="RedaliaNormal"/>
      </w:pPr>
      <w:r>
        <w:t>SIRET : ................................................ APE : ................................................</w:t>
      </w:r>
    </w:p>
    <w:p w14:paraId="33C6960F" w14:textId="77777777" w:rsidR="001D2165" w:rsidRDefault="001D2165" w:rsidP="001D2165">
      <w:pPr>
        <w:pStyle w:val="RedaliaNormal"/>
      </w:pPr>
      <w:r>
        <w:t>Numéro de TVA intracommunautaire : ...........................................................</w:t>
      </w:r>
    </w:p>
    <w:p w14:paraId="64779796" w14:textId="77777777" w:rsidR="001D2165" w:rsidRDefault="001D2165" w:rsidP="001D2165">
      <w:pPr>
        <w:pStyle w:val="RedaliaNormal"/>
      </w:pPr>
    </w:p>
    <w:p w14:paraId="5AFF4309" w14:textId="77777777" w:rsidR="001D2165" w:rsidRDefault="001D2165" w:rsidP="001D2165">
      <w:pPr>
        <w:pStyle w:val="RedaliaNormal"/>
      </w:pPr>
      <w:r>
        <w:t>Accepte de recevoir l’avance :</w:t>
      </w:r>
    </w:p>
    <w:p w14:paraId="0DBB9F8B" w14:textId="77777777" w:rsidR="001D2165" w:rsidRDefault="001D2165" w:rsidP="001D2165">
      <w:pPr>
        <w:pStyle w:val="RedaliaNormal"/>
      </w:pPr>
      <w:bookmarkStart w:id="161" w:name="formcheckbox_off_30"/>
      <w:r>
        <w:rPr>
          <w:rFonts w:ascii="Wingdings" w:eastAsia="Wingdings" w:hAnsi="Wingdings" w:cs="Wingdings"/>
        </w:rPr>
        <w:t>¨</w:t>
      </w:r>
      <w:bookmarkEnd w:id="161"/>
      <w:r>
        <w:rPr>
          <w:rFonts w:cs="Arial"/>
        </w:rPr>
        <w:t xml:space="preserve"> </w:t>
      </w:r>
      <w:r>
        <w:t>Oui</w:t>
      </w:r>
    </w:p>
    <w:p w14:paraId="71E440DB" w14:textId="77777777" w:rsidR="001D2165" w:rsidRDefault="001D2165" w:rsidP="001D2165">
      <w:pPr>
        <w:pStyle w:val="RedaliaNormal"/>
      </w:pPr>
      <w:bookmarkStart w:id="162" w:name="formcheckbox_off_31"/>
      <w:r>
        <w:rPr>
          <w:rFonts w:ascii="Wingdings" w:eastAsia="Wingdings" w:hAnsi="Wingdings" w:cs="Wingdings"/>
        </w:rPr>
        <w:t>¨</w:t>
      </w:r>
      <w:bookmarkEnd w:id="162"/>
      <w:r>
        <w:rPr>
          <w:rFonts w:cs="Arial"/>
        </w:rPr>
        <w:t xml:space="preserve"> </w:t>
      </w:r>
      <w:r>
        <w:t>Non</w:t>
      </w:r>
    </w:p>
    <w:p w14:paraId="5C98F596" w14:textId="77777777" w:rsidR="001D2165" w:rsidRDefault="001D2165" w:rsidP="001D2165">
      <w:pPr>
        <w:pStyle w:val="RedaliaNormal"/>
      </w:pPr>
    </w:p>
    <w:p w14:paraId="73126836" w14:textId="77777777" w:rsidR="001D2165" w:rsidRDefault="001D2165" w:rsidP="001D2165">
      <w:pPr>
        <w:pStyle w:val="RedaliaNormal"/>
      </w:pPr>
      <w:r>
        <w:t>Références bancaires :</w:t>
      </w:r>
    </w:p>
    <w:p w14:paraId="2434CEF6" w14:textId="77777777" w:rsidR="001D2165" w:rsidRDefault="001D2165" w:rsidP="001D2165">
      <w:pPr>
        <w:pStyle w:val="RedaliaNormal"/>
      </w:pPr>
      <w:r>
        <w:t>IBAN : .......................................................................................................................................</w:t>
      </w:r>
    </w:p>
    <w:p w14:paraId="18F48A36" w14:textId="77777777" w:rsidR="001D2165" w:rsidRDefault="001D2165" w:rsidP="001D2165">
      <w:pPr>
        <w:pStyle w:val="RedaliaNormal"/>
      </w:pPr>
      <w:r>
        <w:t>BIC : .........................................................................................................................................</w:t>
      </w:r>
    </w:p>
    <w:p w14:paraId="78670118" w14:textId="77777777" w:rsidR="001D2165" w:rsidRDefault="001D2165" w:rsidP="001D2165">
      <w:pPr>
        <w:pStyle w:val="RedaliaNormal"/>
      </w:pPr>
    </w:p>
    <w:p w14:paraId="682F0E7C" w14:textId="77777777" w:rsidR="00E14E81" w:rsidRDefault="00E14E81" w:rsidP="001D2165">
      <w:pPr>
        <w:pStyle w:val="RedaliaNormal"/>
      </w:pPr>
    </w:p>
    <w:p w14:paraId="2109D287" w14:textId="77777777" w:rsidR="00E14E81" w:rsidRDefault="00E14E81" w:rsidP="001D2165">
      <w:pPr>
        <w:pStyle w:val="RedaliaNormal"/>
      </w:pPr>
    </w:p>
    <w:p w14:paraId="3CBFE339" w14:textId="77777777" w:rsidR="00E14E81" w:rsidRDefault="00E14E81" w:rsidP="001D2165">
      <w:pPr>
        <w:pStyle w:val="RedaliaNormal"/>
      </w:pPr>
    </w:p>
    <w:p w14:paraId="59EB10ED" w14:textId="77777777" w:rsidR="00E14E81" w:rsidRDefault="00E14E81" w:rsidP="001D2165">
      <w:pPr>
        <w:pStyle w:val="RedaliaNormal"/>
      </w:pPr>
    </w:p>
    <w:p w14:paraId="3EF895F6" w14:textId="77777777" w:rsidR="00E14E81" w:rsidRDefault="00E14E81" w:rsidP="001D2165">
      <w:pPr>
        <w:pStyle w:val="RedaliaNormal"/>
      </w:pPr>
    </w:p>
    <w:p w14:paraId="001773F2" w14:textId="77777777" w:rsidR="00E14E81" w:rsidRDefault="00E14E81" w:rsidP="001D2165">
      <w:pPr>
        <w:pStyle w:val="RedaliaNormal"/>
      </w:pPr>
    </w:p>
    <w:p w14:paraId="70F3C795" w14:textId="77777777" w:rsidR="00E14E81" w:rsidRDefault="00E14E81" w:rsidP="001D2165">
      <w:pPr>
        <w:pStyle w:val="RedaliaNormal"/>
      </w:pPr>
    </w:p>
    <w:p w14:paraId="57E74F8E" w14:textId="77777777" w:rsidR="00E14E81" w:rsidRDefault="00E14E81" w:rsidP="001D2165">
      <w:pPr>
        <w:pStyle w:val="RedaliaNormal"/>
      </w:pPr>
    </w:p>
    <w:p w14:paraId="56A6E92C" w14:textId="77777777" w:rsidR="00E14E81" w:rsidRDefault="00E14E81" w:rsidP="001D2165">
      <w:pPr>
        <w:pStyle w:val="RedaliaNormal"/>
      </w:pPr>
    </w:p>
    <w:p w14:paraId="701F96C9" w14:textId="77777777" w:rsidR="00E14E81" w:rsidRDefault="00E14E81" w:rsidP="001D2165">
      <w:pPr>
        <w:pStyle w:val="RedaliaNormal"/>
      </w:pPr>
    </w:p>
    <w:p w14:paraId="21A88AB4" w14:textId="77777777" w:rsidR="00E14E81" w:rsidRDefault="00E14E81" w:rsidP="001D2165">
      <w:pPr>
        <w:pStyle w:val="RedaliaNormal"/>
      </w:pPr>
    </w:p>
    <w:p w14:paraId="2DF40535" w14:textId="77777777" w:rsidR="00E14E81" w:rsidRDefault="00E14E81" w:rsidP="001D2165">
      <w:pPr>
        <w:pStyle w:val="RedaliaNormal"/>
      </w:pPr>
    </w:p>
    <w:p w14:paraId="7F7EF116" w14:textId="77777777" w:rsidR="00E14E81" w:rsidRDefault="00E14E81" w:rsidP="001D2165">
      <w:pPr>
        <w:pStyle w:val="RedaliaNormal"/>
      </w:pPr>
    </w:p>
    <w:p w14:paraId="7A7BE087" w14:textId="77777777" w:rsidR="00E14E81" w:rsidRDefault="00E14E81" w:rsidP="001D2165">
      <w:pPr>
        <w:pStyle w:val="RedaliaNormal"/>
      </w:pPr>
    </w:p>
    <w:p w14:paraId="25E3A252" w14:textId="77777777" w:rsidR="00E14E81" w:rsidRDefault="00E14E81" w:rsidP="001D2165">
      <w:pPr>
        <w:pStyle w:val="RedaliaNormal"/>
      </w:pPr>
    </w:p>
    <w:p w14:paraId="44F12D65" w14:textId="77777777" w:rsidR="00E14E81" w:rsidRDefault="00E14E81" w:rsidP="001D2165">
      <w:pPr>
        <w:pStyle w:val="RedaliaNormal"/>
      </w:pPr>
    </w:p>
    <w:p w14:paraId="5F48E891" w14:textId="77777777" w:rsidR="00E14E81" w:rsidRDefault="00E14E81" w:rsidP="001D2165">
      <w:pPr>
        <w:pStyle w:val="RedaliaNormal"/>
      </w:pPr>
    </w:p>
    <w:p w14:paraId="22A200DD" w14:textId="77777777" w:rsidR="001D2165" w:rsidRDefault="001D2165" w:rsidP="00CE6CA1"/>
    <w:tbl>
      <w:tblPr>
        <w:tblW w:w="9309" w:type="dxa"/>
        <w:tblInd w:w="-63" w:type="dxa"/>
        <w:tblLayout w:type="fixed"/>
        <w:tblCellMar>
          <w:left w:w="10" w:type="dxa"/>
          <w:right w:w="10" w:type="dxa"/>
        </w:tblCellMar>
        <w:tblLook w:val="04A0" w:firstRow="1" w:lastRow="0" w:firstColumn="1" w:lastColumn="0" w:noHBand="0" w:noVBand="1"/>
      </w:tblPr>
      <w:tblGrid>
        <w:gridCol w:w="2836"/>
        <w:gridCol w:w="2693"/>
        <w:gridCol w:w="1417"/>
        <w:gridCol w:w="943"/>
        <w:gridCol w:w="1420"/>
      </w:tblGrid>
      <w:tr w:rsidR="001D2165" w14:paraId="734BA5BF" w14:textId="77777777" w:rsidTr="009D72A4">
        <w:trPr>
          <w:cantSplit/>
          <w:trHeight w:val="388"/>
        </w:trPr>
        <w:tc>
          <w:tcPr>
            <w:tcW w:w="2836" w:type="dxa"/>
            <w:tcBorders>
              <w:top w:val="single" w:sz="6" w:space="0" w:color="000000"/>
              <w:left w:val="single" w:sz="6" w:space="0" w:color="000000"/>
              <w:bottom w:val="single" w:sz="6" w:space="0" w:color="000000"/>
              <w:right w:val="single" w:sz="6" w:space="0" w:color="000000"/>
            </w:tcBorders>
            <w:tcMar>
              <w:top w:w="0" w:type="dxa"/>
              <w:left w:w="79" w:type="dxa"/>
              <w:bottom w:w="0" w:type="dxa"/>
              <w:right w:w="79" w:type="dxa"/>
            </w:tcMar>
            <w:vAlign w:val="center"/>
          </w:tcPr>
          <w:p w14:paraId="3C07DD9A" w14:textId="77777777" w:rsidR="001D2165" w:rsidRDefault="001D2165" w:rsidP="009D72A4">
            <w:pPr>
              <w:pStyle w:val="RedaliaNormal"/>
            </w:pPr>
            <w:r>
              <w:lastRenderedPageBreak/>
              <w:t>Désignation de l’entreprise</w:t>
            </w:r>
          </w:p>
        </w:tc>
        <w:tc>
          <w:tcPr>
            <w:tcW w:w="2693" w:type="dxa"/>
            <w:tcBorders>
              <w:top w:val="single" w:sz="6" w:space="0" w:color="000000"/>
              <w:left w:val="single" w:sz="6" w:space="0" w:color="000000"/>
              <w:bottom w:val="single" w:sz="6" w:space="0" w:color="000000"/>
              <w:right w:val="single" w:sz="6" w:space="0" w:color="000000"/>
            </w:tcBorders>
            <w:tcMar>
              <w:top w:w="0" w:type="dxa"/>
              <w:left w:w="79" w:type="dxa"/>
              <w:bottom w:w="0" w:type="dxa"/>
              <w:right w:w="79" w:type="dxa"/>
            </w:tcMar>
            <w:vAlign w:val="center"/>
          </w:tcPr>
          <w:p w14:paraId="14CD2315" w14:textId="77777777" w:rsidR="001D2165" w:rsidRDefault="001D2165" w:rsidP="009D72A4">
            <w:pPr>
              <w:pStyle w:val="RedaliaNormal"/>
            </w:pPr>
            <w:r>
              <w:t>Prestations concernées</w:t>
            </w:r>
          </w:p>
        </w:tc>
        <w:tc>
          <w:tcPr>
            <w:tcW w:w="1417" w:type="dxa"/>
            <w:tcBorders>
              <w:top w:val="single" w:sz="6" w:space="0" w:color="000000"/>
              <w:left w:val="single" w:sz="6" w:space="0" w:color="000000"/>
              <w:bottom w:val="single" w:sz="6" w:space="0" w:color="000000"/>
              <w:right w:val="single" w:sz="6" w:space="0" w:color="000000"/>
            </w:tcBorders>
            <w:tcMar>
              <w:top w:w="0" w:type="dxa"/>
              <w:left w:w="79" w:type="dxa"/>
              <w:bottom w:w="0" w:type="dxa"/>
              <w:right w:w="79" w:type="dxa"/>
            </w:tcMar>
            <w:vAlign w:val="center"/>
          </w:tcPr>
          <w:p w14:paraId="1CC790B5" w14:textId="77777777" w:rsidR="001D2165" w:rsidRDefault="001D2165" w:rsidP="009D72A4">
            <w:pPr>
              <w:pStyle w:val="RedaliaNormal"/>
            </w:pPr>
            <w:r>
              <w:t>Montant H.T. (€)</w:t>
            </w:r>
          </w:p>
        </w:tc>
        <w:tc>
          <w:tcPr>
            <w:tcW w:w="943" w:type="dxa"/>
            <w:tcBorders>
              <w:top w:val="single" w:sz="6" w:space="0" w:color="000000"/>
              <w:left w:val="single" w:sz="6" w:space="0" w:color="000000"/>
              <w:bottom w:val="single" w:sz="6" w:space="0" w:color="000000"/>
              <w:right w:val="single" w:sz="6" w:space="0" w:color="000000"/>
            </w:tcBorders>
            <w:tcMar>
              <w:top w:w="0" w:type="dxa"/>
              <w:left w:w="79" w:type="dxa"/>
              <w:bottom w:w="0" w:type="dxa"/>
              <w:right w:w="79" w:type="dxa"/>
            </w:tcMar>
            <w:vAlign w:val="center"/>
          </w:tcPr>
          <w:p w14:paraId="2F072C72" w14:textId="77777777" w:rsidR="001D2165" w:rsidRDefault="001D2165" w:rsidP="009D72A4">
            <w:pPr>
              <w:pStyle w:val="RedaliaNormal"/>
            </w:pPr>
            <w:r>
              <w:t>Taux T.V.A.</w:t>
            </w:r>
          </w:p>
        </w:tc>
        <w:tc>
          <w:tcPr>
            <w:tcW w:w="1420" w:type="dxa"/>
            <w:tcBorders>
              <w:top w:val="single" w:sz="6" w:space="0" w:color="000000"/>
              <w:left w:val="single" w:sz="6" w:space="0" w:color="000000"/>
              <w:bottom w:val="single" w:sz="6" w:space="0" w:color="000000"/>
              <w:right w:val="single" w:sz="6" w:space="0" w:color="000000"/>
            </w:tcBorders>
            <w:tcMar>
              <w:top w:w="0" w:type="dxa"/>
              <w:left w:w="79" w:type="dxa"/>
              <w:bottom w:w="0" w:type="dxa"/>
              <w:right w:w="79" w:type="dxa"/>
            </w:tcMar>
            <w:vAlign w:val="center"/>
          </w:tcPr>
          <w:p w14:paraId="4140F033" w14:textId="77777777" w:rsidR="001D2165" w:rsidRDefault="001D2165" w:rsidP="009D72A4">
            <w:pPr>
              <w:pStyle w:val="RedaliaNormal"/>
            </w:pPr>
            <w:r>
              <w:t>Montant T.T.C. (€)</w:t>
            </w:r>
          </w:p>
        </w:tc>
      </w:tr>
      <w:tr w:rsidR="001D2165" w14:paraId="00524051" w14:textId="77777777" w:rsidTr="009D72A4">
        <w:trPr>
          <w:cantSplit/>
          <w:trHeight w:val="217"/>
        </w:trPr>
        <w:tc>
          <w:tcPr>
            <w:tcW w:w="2836" w:type="dxa"/>
            <w:tcBorders>
              <w:top w:val="single" w:sz="6" w:space="0" w:color="000000"/>
              <w:left w:val="single" w:sz="6" w:space="0" w:color="000000"/>
              <w:bottom w:val="single" w:sz="6" w:space="0" w:color="000000"/>
              <w:right w:val="single" w:sz="6" w:space="0" w:color="000000"/>
            </w:tcBorders>
            <w:tcMar>
              <w:top w:w="0" w:type="dxa"/>
              <w:left w:w="79" w:type="dxa"/>
              <w:bottom w:w="0" w:type="dxa"/>
              <w:right w:w="79" w:type="dxa"/>
            </w:tcMar>
          </w:tcPr>
          <w:p w14:paraId="38228CB2" w14:textId="77777777" w:rsidR="001D2165" w:rsidRDefault="001D2165" w:rsidP="009D72A4">
            <w:pPr>
              <w:pStyle w:val="RedaliaContenudetableau"/>
            </w:pPr>
            <w:r>
              <w:t>Dénomination sociale : ………….</w:t>
            </w:r>
          </w:p>
          <w:p w14:paraId="207C4954" w14:textId="77777777" w:rsidR="001D2165" w:rsidRDefault="001D2165" w:rsidP="009D72A4">
            <w:pPr>
              <w:pStyle w:val="RedaliaContenudetableau"/>
            </w:pPr>
            <w:r>
              <w:t>...…………………………………...</w:t>
            </w:r>
          </w:p>
          <w:p w14:paraId="5B15EBFD" w14:textId="77777777" w:rsidR="001D2165" w:rsidRDefault="001D2165" w:rsidP="009D72A4">
            <w:pPr>
              <w:pStyle w:val="RedaliaContenudetableau"/>
            </w:pPr>
            <w:r>
              <w:t>...…………………………………...</w:t>
            </w:r>
          </w:p>
          <w:p w14:paraId="730B25E5" w14:textId="77777777" w:rsidR="001D2165" w:rsidRDefault="001D2165" w:rsidP="009D72A4">
            <w:pPr>
              <w:pStyle w:val="RedaliaContenudetableau"/>
            </w:pPr>
            <w:r>
              <w:t>...…………………………………...</w:t>
            </w:r>
          </w:p>
          <w:p w14:paraId="0DB9ABFE" w14:textId="77777777" w:rsidR="001D2165" w:rsidRDefault="001D2165" w:rsidP="009D72A4">
            <w:pPr>
              <w:pStyle w:val="RedaliaContenudetableau"/>
            </w:pPr>
            <w:r>
              <w:t>...…………………………………...</w:t>
            </w:r>
          </w:p>
          <w:p w14:paraId="2707F509" w14:textId="77777777" w:rsidR="001D2165" w:rsidRDefault="001D2165" w:rsidP="009D72A4">
            <w:pPr>
              <w:pStyle w:val="RedaliaContenudetableau"/>
            </w:pPr>
            <w:r>
              <w:t>.....................................................</w:t>
            </w:r>
          </w:p>
        </w:tc>
        <w:tc>
          <w:tcPr>
            <w:tcW w:w="2693" w:type="dxa"/>
            <w:tcBorders>
              <w:top w:val="single" w:sz="6" w:space="0" w:color="000000"/>
              <w:left w:val="single" w:sz="6" w:space="0" w:color="000000"/>
              <w:bottom w:val="single" w:sz="6" w:space="0" w:color="000000"/>
              <w:right w:val="single" w:sz="6" w:space="0" w:color="000000"/>
            </w:tcBorders>
            <w:tcMar>
              <w:top w:w="0" w:type="dxa"/>
              <w:left w:w="79" w:type="dxa"/>
              <w:bottom w:w="0" w:type="dxa"/>
              <w:right w:w="79" w:type="dxa"/>
            </w:tcMar>
          </w:tcPr>
          <w:p w14:paraId="775011DD" w14:textId="77777777" w:rsidR="001D2165" w:rsidRDefault="001D2165" w:rsidP="009D72A4">
            <w:pPr>
              <w:pStyle w:val="RedaliaContenudetableau"/>
              <w:rPr>
                <w:sz w:val="16"/>
              </w:rPr>
            </w:pPr>
          </w:p>
          <w:p w14:paraId="55CA42F2" w14:textId="77777777" w:rsidR="001D2165" w:rsidRDefault="001D2165" w:rsidP="009D72A4">
            <w:pPr>
              <w:pStyle w:val="RedaliaContenudetableau"/>
              <w:rPr>
                <w:sz w:val="16"/>
              </w:rPr>
            </w:pPr>
          </w:p>
          <w:p w14:paraId="4B771AE6" w14:textId="77777777" w:rsidR="001D2165" w:rsidRDefault="001D2165" w:rsidP="009D72A4">
            <w:pPr>
              <w:pStyle w:val="RedaliaContenudetableau"/>
              <w:rPr>
                <w:sz w:val="16"/>
              </w:rPr>
            </w:pPr>
          </w:p>
          <w:p w14:paraId="334FD35B" w14:textId="77777777" w:rsidR="001D2165" w:rsidRDefault="001D2165" w:rsidP="009D72A4">
            <w:pPr>
              <w:pStyle w:val="RedaliaContenudetableau"/>
              <w:rPr>
                <w:sz w:val="16"/>
              </w:rPr>
            </w:pPr>
          </w:p>
          <w:p w14:paraId="186C0FD2" w14:textId="77777777" w:rsidR="001D2165" w:rsidRDefault="001D2165" w:rsidP="009D72A4">
            <w:pPr>
              <w:pStyle w:val="RedaliaContenudetableau"/>
              <w:rPr>
                <w:sz w:val="16"/>
              </w:rPr>
            </w:pPr>
          </w:p>
          <w:p w14:paraId="04A7A2E4" w14:textId="77777777" w:rsidR="001D2165" w:rsidRDefault="001D2165" w:rsidP="009D72A4">
            <w:pPr>
              <w:pStyle w:val="RedaliaContenudetableau"/>
              <w:rPr>
                <w:sz w:val="16"/>
              </w:rPr>
            </w:pPr>
          </w:p>
          <w:p w14:paraId="2E20AFC3" w14:textId="77777777" w:rsidR="001D2165" w:rsidRDefault="001D2165" w:rsidP="009D72A4">
            <w:pPr>
              <w:pStyle w:val="RedaliaContenudetableau"/>
              <w:rPr>
                <w:sz w:val="16"/>
              </w:rPr>
            </w:pPr>
          </w:p>
        </w:tc>
        <w:tc>
          <w:tcPr>
            <w:tcW w:w="1417" w:type="dxa"/>
            <w:tcBorders>
              <w:top w:val="single" w:sz="6" w:space="0" w:color="000000"/>
              <w:left w:val="single" w:sz="6" w:space="0" w:color="000000"/>
              <w:bottom w:val="single" w:sz="6" w:space="0" w:color="000000"/>
              <w:right w:val="single" w:sz="6" w:space="0" w:color="000000"/>
            </w:tcBorders>
            <w:tcMar>
              <w:top w:w="0" w:type="dxa"/>
              <w:left w:w="79" w:type="dxa"/>
              <w:bottom w:w="0" w:type="dxa"/>
              <w:right w:w="79" w:type="dxa"/>
            </w:tcMar>
          </w:tcPr>
          <w:p w14:paraId="3703A8C0" w14:textId="77777777" w:rsidR="001D2165" w:rsidRDefault="001D2165" w:rsidP="009D72A4">
            <w:pPr>
              <w:pStyle w:val="RedaliaContenudetableau"/>
              <w:rPr>
                <w:sz w:val="16"/>
              </w:rPr>
            </w:pPr>
          </w:p>
        </w:tc>
        <w:tc>
          <w:tcPr>
            <w:tcW w:w="943" w:type="dxa"/>
            <w:tcBorders>
              <w:top w:val="single" w:sz="6" w:space="0" w:color="000000"/>
              <w:left w:val="single" w:sz="6" w:space="0" w:color="000000"/>
              <w:bottom w:val="single" w:sz="6" w:space="0" w:color="000000"/>
              <w:right w:val="single" w:sz="6" w:space="0" w:color="000000"/>
            </w:tcBorders>
            <w:tcMar>
              <w:top w:w="0" w:type="dxa"/>
              <w:left w:w="79" w:type="dxa"/>
              <w:bottom w:w="0" w:type="dxa"/>
              <w:right w:w="79" w:type="dxa"/>
            </w:tcMar>
          </w:tcPr>
          <w:p w14:paraId="226DB095" w14:textId="77777777" w:rsidR="001D2165" w:rsidRDefault="001D2165" w:rsidP="009D72A4">
            <w:pPr>
              <w:pStyle w:val="RedaliaContenudetableau"/>
              <w:rPr>
                <w:sz w:val="16"/>
              </w:rPr>
            </w:pPr>
          </w:p>
        </w:tc>
        <w:tc>
          <w:tcPr>
            <w:tcW w:w="1420" w:type="dxa"/>
            <w:tcBorders>
              <w:top w:val="single" w:sz="6" w:space="0" w:color="000000"/>
              <w:left w:val="single" w:sz="6" w:space="0" w:color="000000"/>
              <w:bottom w:val="single" w:sz="6" w:space="0" w:color="000000"/>
              <w:right w:val="single" w:sz="6" w:space="0" w:color="000000"/>
            </w:tcBorders>
            <w:tcMar>
              <w:top w:w="0" w:type="dxa"/>
              <w:left w:w="79" w:type="dxa"/>
              <w:bottom w:w="0" w:type="dxa"/>
              <w:right w:w="79" w:type="dxa"/>
            </w:tcMar>
          </w:tcPr>
          <w:p w14:paraId="651C0E02" w14:textId="77777777" w:rsidR="001D2165" w:rsidRDefault="001D2165" w:rsidP="009D72A4">
            <w:pPr>
              <w:pStyle w:val="RedaliaContenudetableau"/>
              <w:rPr>
                <w:sz w:val="16"/>
              </w:rPr>
            </w:pPr>
          </w:p>
        </w:tc>
      </w:tr>
      <w:tr w:rsidR="001D2165" w14:paraId="0C2B63F4" w14:textId="77777777" w:rsidTr="009D72A4">
        <w:trPr>
          <w:cantSplit/>
          <w:trHeight w:val="218"/>
        </w:trPr>
        <w:tc>
          <w:tcPr>
            <w:tcW w:w="2836" w:type="dxa"/>
            <w:tcBorders>
              <w:top w:val="single" w:sz="6" w:space="0" w:color="000000"/>
              <w:left w:val="single" w:sz="6" w:space="0" w:color="000000"/>
              <w:bottom w:val="single" w:sz="6" w:space="0" w:color="000000"/>
              <w:right w:val="single" w:sz="6" w:space="0" w:color="000000"/>
            </w:tcBorders>
            <w:tcMar>
              <w:top w:w="0" w:type="dxa"/>
              <w:left w:w="79" w:type="dxa"/>
              <w:bottom w:w="0" w:type="dxa"/>
              <w:right w:w="79" w:type="dxa"/>
            </w:tcMar>
          </w:tcPr>
          <w:p w14:paraId="6E7A11E1" w14:textId="77777777" w:rsidR="001D2165" w:rsidRDefault="001D2165" w:rsidP="009D72A4">
            <w:pPr>
              <w:pStyle w:val="RedaliaContenudetableau"/>
            </w:pPr>
            <w:r>
              <w:t>Dénomination sociale : ………….</w:t>
            </w:r>
          </w:p>
          <w:p w14:paraId="5C0CD641" w14:textId="77777777" w:rsidR="001D2165" w:rsidRDefault="001D2165" w:rsidP="009D72A4">
            <w:pPr>
              <w:pStyle w:val="RedaliaContenudetableau"/>
            </w:pPr>
            <w:r>
              <w:t>...…………………………………...</w:t>
            </w:r>
          </w:p>
          <w:p w14:paraId="73846B07" w14:textId="77777777" w:rsidR="001D2165" w:rsidRDefault="001D2165" w:rsidP="009D72A4">
            <w:pPr>
              <w:pStyle w:val="RedaliaContenudetableau"/>
            </w:pPr>
            <w:r>
              <w:t>...…………………………………...</w:t>
            </w:r>
          </w:p>
          <w:p w14:paraId="3A0AEF91" w14:textId="77777777" w:rsidR="001D2165" w:rsidRDefault="001D2165" w:rsidP="009D72A4">
            <w:pPr>
              <w:pStyle w:val="RedaliaContenudetableau"/>
            </w:pPr>
            <w:r>
              <w:t>...…………………………………...</w:t>
            </w:r>
          </w:p>
          <w:p w14:paraId="5095699D" w14:textId="77777777" w:rsidR="001D2165" w:rsidRDefault="001D2165" w:rsidP="009D72A4">
            <w:pPr>
              <w:pStyle w:val="RedaliaContenudetableau"/>
            </w:pPr>
            <w:r>
              <w:t>...…………………………………...</w:t>
            </w:r>
          </w:p>
          <w:p w14:paraId="0F018102" w14:textId="77777777" w:rsidR="001D2165" w:rsidRDefault="001D2165" w:rsidP="009D72A4">
            <w:pPr>
              <w:pStyle w:val="RedaliaContenudetableau"/>
            </w:pPr>
            <w:r>
              <w:t>.....................................................</w:t>
            </w:r>
          </w:p>
        </w:tc>
        <w:tc>
          <w:tcPr>
            <w:tcW w:w="2693" w:type="dxa"/>
            <w:tcBorders>
              <w:top w:val="single" w:sz="6" w:space="0" w:color="000000"/>
              <w:left w:val="single" w:sz="6" w:space="0" w:color="000000"/>
              <w:bottom w:val="single" w:sz="6" w:space="0" w:color="000000"/>
              <w:right w:val="single" w:sz="6" w:space="0" w:color="000000"/>
            </w:tcBorders>
            <w:tcMar>
              <w:top w:w="0" w:type="dxa"/>
              <w:left w:w="79" w:type="dxa"/>
              <w:bottom w:w="0" w:type="dxa"/>
              <w:right w:w="79" w:type="dxa"/>
            </w:tcMar>
          </w:tcPr>
          <w:p w14:paraId="47BEDC74" w14:textId="77777777" w:rsidR="001D2165" w:rsidRDefault="001D2165" w:rsidP="009D72A4">
            <w:pPr>
              <w:pStyle w:val="RedaliaContenudetableau"/>
              <w:rPr>
                <w:sz w:val="16"/>
              </w:rPr>
            </w:pPr>
          </w:p>
          <w:p w14:paraId="001C26DC" w14:textId="77777777" w:rsidR="001D2165" w:rsidRDefault="001D2165" w:rsidP="009D72A4">
            <w:pPr>
              <w:pStyle w:val="RedaliaContenudetableau"/>
              <w:rPr>
                <w:sz w:val="16"/>
              </w:rPr>
            </w:pPr>
          </w:p>
          <w:p w14:paraId="530B7BCB" w14:textId="77777777" w:rsidR="001D2165" w:rsidRDefault="001D2165" w:rsidP="009D72A4">
            <w:pPr>
              <w:pStyle w:val="RedaliaContenudetableau"/>
              <w:rPr>
                <w:sz w:val="16"/>
              </w:rPr>
            </w:pPr>
          </w:p>
          <w:p w14:paraId="7A990B96" w14:textId="77777777" w:rsidR="001D2165" w:rsidRDefault="001D2165" w:rsidP="009D72A4">
            <w:pPr>
              <w:pStyle w:val="RedaliaContenudetableau"/>
              <w:rPr>
                <w:sz w:val="16"/>
              </w:rPr>
            </w:pPr>
          </w:p>
          <w:p w14:paraId="5C5E76D9" w14:textId="77777777" w:rsidR="001D2165" w:rsidRDefault="001D2165" w:rsidP="009D72A4">
            <w:pPr>
              <w:pStyle w:val="RedaliaContenudetableau"/>
              <w:rPr>
                <w:sz w:val="16"/>
              </w:rPr>
            </w:pPr>
          </w:p>
          <w:p w14:paraId="2F023854" w14:textId="77777777" w:rsidR="001D2165" w:rsidRDefault="001D2165" w:rsidP="009D72A4">
            <w:pPr>
              <w:pStyle w:val="RedaliaContenudetableau"/>
              <w:rPr>
                <w:sz w:val="16"/>
              </w:rPr>
            </w:pPr>
          </w:p>
          <w:p w14:paraId="0337ABA9" w14:textId="77777777" w:rsidR="001D2165" w:rsidRDefault="001D2165" w:rsidP="009D72A4">
            <w:pPr>
              <w:pStyle w:val="RedaliaContenudetableau"/>
              <w:rPr>
                <w:sz w:val="16"/>
              </w:rPr>
            </w:pPr>
          </w:p>
        </w:tc>
        <w:tc>
          <w:tcPr>
            <w:tcW w:w="1417" w:type="dxa"/>
            <w:tcBorders>
              <w:top w:val="single" w:sz="6" w:space="0" w:color="000000"/>
              <w:left w:val="single" w:sz="6" w:space="0" w:color="000000"/>
              <w:bottom w:val="single" w:sz="6" w:space="0" w:color="000000"/>
              <w:right w:val="single" w:sz="6" w:space="0" w:color="000000"/>
            </w:tcBorders>
            <w:tcMar>
              <w:top w:w="0" w:type="dxa"/>
              <w:left w:w="79" w:type="dxa"/>
              <w:bottom w:w="0" w:type="dxa"/>
              <w:right w:w="79" w:type="dxa"/>
            </w:tcMar>
          </w:tcPr>
          <w:p w14:paraId="09C12E44" w14:textId="77777777" w:rsidR="001D2165" w:rsidRDefault="001D2165" w:rsidP="009D72A4">
            <w:pPr>
              <w:pStyle w:val="RedaliaContenudetableau"/>
            </w:pPr>
          </w:p>
        </w:tc>
        <w:tc>
          <w:tcPr>
            <w:tcW w:w="943" w:type="dxa"/>
            <w:tcBorders>
              <w:top w:val="single" w:sz="6" w:space="0" w:color="000000"/>
              <w:left w:val="single" w:sz="6" w:space="0" w:color="000000"/>
              <w:bottom w:val="single" w:sz="6" w:space="0" w:color="000000"/>
              <w:right w:val="single" w:sz="6" w:space="0" w:color="000000"/>
            </w:tcBorders>
            <w:tcMar>
              <w:top w:w="0" w:type="dxa"/>
              <w:left w:w="79" w:type="dxa"/>
              <w:bottom w:w="0" w:type="dxa"/>
              <w:right w:w="79" w:type="dxa"/>
            </w:tcMar>
          </w:tcPr>
          <w:p w14:paraId="53189F33" w14:textId="77777777" w:rsidR="001D2165" w:rsidRDefault="001D2165" w:rsidP="009D72A4">
            <w:pPr>
              <w:pStyle w:val="RedaliaContenudetableau"/>
              <w:rPr>
                <w:sz w:val="16"/>
              </w:rPr>
            </w:pPr>
          </w:p>
        </w:tc>
        <w:tc>
          <w:tcPr>
            <w:tcW w:w="1420" w:type="dxa"/>
            <w:tcBorders>
              <w:top w:val="single" w:sz="6" w:space="0" w:color="000000"/>
              <w:left w:val="single" w:sz="6" w:space="0" w:color="000000"/>
              <w:bottom w:val="single" w:sz="6" w:space="0" w:color="000000"/>
              <w:right w:val="single" w:sz="6" w:space="0" w:color="000000"/>
            </w:tcBorders>
            <w:tcMar>
              <w:top w:w="0" w:type="dxa"/>
              <w:left w:w="79" w:type="dxa"/>
              <w:bottom w:w="0" w:type="dxa"/>
              <w:right w:w="79" w:type="dxa"/>
            </w:tcMar>
          </w:tcPr>
          <w:p w14:paraId="72A056B5" w14:textId="77777777" w:rsidR="001D2165" w:rsidRDefault="001D2165" w:rsidP="009D72A4">
            <w:pPr>
              <w:pStyle w:val="RedaliaContenudetableau"/>
              <w:rPr>
                <w:sz w:val="16"/>
              </w:rPr>
            </w:pPr>
          </w:p>
        </w:tc>
      </w:tr>
      <w:tr w:rsidR="001D2165" w14:paraId="1E921AD2" w14:textId="77777777" w:rsidTr="009D72A4">
        <w:trPr>
          <w:cantSplit/>
          <w:trHeight w:val="217"/>
        </w:trPr>
        <w:tc>
          <w:tcPr>
            <w:tcW w:w="2836" w:type="dxa"/>
            <w:tcBorders>
              <w:top w:val="single" w:sz="6" w:space="0" w:color="000000"/>
              <w:left w:val="single" w:sz="6" w:space="0" w:color="000000"/>
              <w:bottom w:val="single" w:sz="6" w:space="0" w:color="000000"/>
              <w:right w:val="single" w:sz="6" w:space="0" w:color="000000"/>
            </w:tcBorders>
            <w:tcMar>
              <w:top w:w="0" w:type="dxa"/>
              <w:left w:w="79" w:type="dxa"/>
              <w:bottom w:w="0" w:type="dxa"/>
              <w:right w:w="79" w:type="dxa"/>
            </w:tcMar>
          </w:tcPr>
          <w:p w14:paraId="77A64767" w14:textId="77777777" w:rsidR="001D2165" w:rsidRDefault="001D2165" w:rsidP="009D72A4">
            <w:pPr>
              <w:pStyle w:val="RedaliaContenudetableau"/>
            </w:pPr>
            <w:r>
              <w:t>Dénomination sociale : ………….</w:t>
            </w:r>
          </w:p>
          <w:p w14:paraId="410E2A5C" w14:textId="77777777" w:rsidR="001D2165" w:rsidRDefault="001D2165" w:rsidP="009D72A4">
            <w:pPr>
              <w:pStyle w:val="RedaliaContenudetableau"/>
            </w:pPr>
            <w:r>
              <w:t>...…………………………………...</w:t>
            </w:r>
          </w:p>
          <w:p w14:paraId="577BF3A5" w14:textId="77777777" w:rsidR="001D2165" w:rsidRDefault="001D2165" w:rsidP="009D72A4">
            <w:pPr>
              <w:pStyle w:val="RedaliaContenudetableau"/>
            </w:pPr>
            <w:r>
              <w:t>...…………………………………...</w:t>
            </w:r>
          </w:p>
          <w:p w14:paraId="493EF42E" w14:textId="77777777" w:rsidR="001D2165" w:rsidRDefault="001D2165" w:rsidP="009D72A4">
            <w:pPr>
              <w:pStyle w:val="RedaliaContenudetableau"/>
            </w:pPr>
            <w:r>
              <w:t>...…………………………………...</w:t>
            </w:r>
          </w:p>
          <w:p w14:paraId="0F2A707D" w14:textId="77777777" w:rsidR="001D2165" w:rsidRDefault="001D2165" w:rsidP="009D72A4">
            <w:pPr>
              <w:pStyle w:val="RedaliaContenudetableau"/>
            </w:pPr>
            <w:r>
              <w:t>...…………………………………...</w:t>
            </w:r>
          </w:p>
          <w:p w14:paraId="6A2A34D6" w14:textId="77777777" w:rsidR="001D2165" w:rsidRDefault="001D2165" w:rsidP="009D72A4">
            <w:pPr>
              <w:pStyle w:val="RedaliaContenudetableau"/>
            </w:pPr>
            <w:r>
              <w:t>.....................................................</w:t>
            </w:r>
          </w:p>
        </w:tc>
        <w:tc>
          <w:tcPr>
            <w:tcW w:w="2693" w:type="dxa"/>
            <w:tcBorders>
              <w:top w:val="single" w:sz="6" w:space="0" w:color="000000"/>
              <w:left w:val="single" w:sz="6" w:space="0" w:color="000000"/>
              <w:bottom w:val="single" w:sz="6" w:space="0" w:color="000000"/>
              <w:right w:val="single" w:sz="6" w:space="0" w:color="000000"/>
            </w:tcBorders>
            <w:tcMar>
              <w:top w:w="0" w:type="dxa"/>
              <w:left w:w="79" w:type="dxa"/>
              <w:bottom w:w="0" w:type="dxa"/>
              <w:right w:w="79" w:type="dxa"/>
            </w:tcMar>
          </w:tcPr>
          <w:p w14:paraId="7039F63E" w14:textId="77777777" w:rsidR="001D2165" w:rsidRDefault="001D2165" w:rsidP="009D72A4">
            <w:pPr>
              <w:pStyle w:val="RedaliaContenudetableau"/>
              <w:rPr>
                <w:sz w:val="16"/>
              </w:rPr>
            </w:pPr>
          </w:p>
          <w:p w14:paraId="7AA89611" w14:textId="77777777" w:rsidR="001D2165" w:rsidRDefault="001D2165" w:rsidP="009D72A4">
            <w:pPr>
              <w:pStyle w:val="RedaliaContenudetableau"/>
              <w:rPr>
                <w:sz w:val="16"/>
              </w:rPr>
            </w:pPr>
          </w:p>
          <w:p w14:paraId="3091F998" w14:textId="77777777" w:rsidR="001D2165" w:rsidRDefault="001D2165" w:rsidP="009D72A4">
            <w:pPr>
              <w:pStyle w:val="RedaliaContenudetableau"/>
              <w:rPr>
                <w:sz w:val="16"/>
              </w:rPr>
            </w:pPr>
          </w:p>
          <w:p w14:paraId="6B2119F4" w14:textId="77777777" w:rsidR="001D2165" w:rsidRDefault="001D2165" w:rsidP="009D72A4">
            <w:pPr>
              <w:pStyle w:val="RedaliaContenudetableau"/>
              <w:rPr>
                <w:sz w:val="16"/>
              </w:rPr>
            </w:pPr>
          </w:p>
          <w:p w14:paraId="6FED8865" w14:textId="77777777" w:rsidR="001D2165" w:rsidRDefault="001D2165" w:rsidP="009D72A4">
            <w:pPr>
              <w:pStyle w:val="RedaliaContenudetableau"/>
              <w:rPr>
                <w:sz w:val="16"/>
              </w:rPr>
            </w:pPr>
          </w:p>
          <w:p w14:paraId="0696741F" w14:textId="77777777" w:rsidR="001D2165" w:rsidRDefault="001D2165" w:rsidP="009D72A4">
            <w:pPr>
              <w:pStyle w:val="RedaliaContenudetableau"/>
              <w:rPr>
                <w:sz w:val="16"/>
              </w:rPr>
            </w:pPr>
          </w:p>
          <w:p w14:paraId="54F16C41" w14:textId="77777777" w:rsidR="001D2165" w:rsidRDefault="001D2165" w:rsidP="009D72A4">
            <w:pPr>
              <w:pStyle w:val="RedaliaContenudetableau"/>
              <w:rPr>
                <w:sz w:val="16"/>
              </w:rPr>
            </w:pPr>
          </w:p>
        </w:tc>
        <w:tc>
          <w:tcPr>
            <w:tcW w:w="1417" w:type="dxa"/>
            <w:tcBorders>
              <w:top w:val="single" w:sz="6" w:space="0" w:color="000000"/>
              <w:left w:val="single" w:sz="6" w:space="0" w:color="000000"/>
              <w:bottom w:val="single" w:sz="6" w:space="0" w:color="000000"/>
              <w:right w:val="single" w:sz="6" w:space="0" w:color="000000"/>
            </w:tcBorders>
            <w:tcMar>
              <w:top w:w="0" w:type="dxa"/>
              <w:left w:w="79" w:type="dxa"/>
              <w:bottom w:w="0" w:type="dxa"/>
              <w:right w:w="79" w:type="dxa"/>
            </w:tcMar>
          </w:tcPr>
          <w:p w14:paraId="4CD2CCC9" w14:textId="77777777" w:rsidR="001D2165" w:rsidRDefault="001D2165" w:rsidP="009D72A4">
            <w:pPr>
              <w:pStyle w:val="RedaliaContenudetableau"/>
              <w:rPr>
                <w:sz w:val="16"/>
              </w:rPr>
            </w:pPr>
          </w:p>
        </w:tc>
        <w:tc>
          <w:tcPr>
            <w:tcW w:w="943" w:type="dxa"/>
            <w:tcBorders>
              <w:top w:val="single" w:sz="6" w:space="0" w:color="000000"/>
              <w:left w:val="single" w:sz="6" w:space="0" w:color="000000"/>
              <w:bottom w:val="single" w:sz="6" w:space="0" w:color="000000"/>
              <w:right w:val="single" w:sz="6" w:space="0" w:color="000000"/>
            </w:tcBorders>
            <w:tcMar>
              <w:top w:w="0" w:type="dxa"/>
              <w:left w:w="79" w:type="dxa"/>
              <w:bottom w:w="0" w:type="dxa"/>
              <w:right w:w="79" w:type="dxa"/>
            </w:tcMar>
          </w:tcPr>
          <w:p w14:paraId="4E070652" w14:textId="77777777" w:rsidR="001D2165" w:rsidRDefault="001D2165" w:rsidP="009D72A4">
            <w:pPr>
              <w:pStyle w:val="RedaliaContenudetableau"/>
              <w:rPr>
                <w:sz w:val="16"/>
              </w:rPr>
            </w:pPr>
          </w:p>
        </w:tc>
        <w:tc>
          <w:tcPr>
            <w:tcW w:w="1420" w:type="dxa"/>
            <w:tcBorders>
              <w:top w:val="single" w:sz="6" w:space="0" w:color="000000"/>
              <w:left w:val="single" w:sz="6" w:space="0" w:color="000000"/>
              <w:bottom w:val="single" w:sz="6" w:space="0" w:color="000000"/>
              <w:right w:val="single" w:sz="6" w:space="0" w:color="000000"/>
            </w:tcBorders>
            <w:tcMar>
              <w:top w:w="0" w:type="dxa"/>
              <w:left w:w="79" w:type="dxa"/>
              <w:bottom w:w="0" w:type="dxa"/>
              <w:right w:w="79" w:type="dxa"/>
            </w:tcMar>
          </w:tcPr>
          <w:p w14:paraId="7E8A66AE" w14:textId="77777777" w:rsidR="001D2165" w:rsidRDefault="001D2165" w:rsidP="009D72A4">
            <w:pPr>
              <w:pStyle w:val="RedaliaContenudetableau"/>
              <w:rPr>
                <w:sz w:val="16"/>
              </w:rPr>
            </w:pPr>
          </w:p>
        </w:tc>
      </w:tr>
      <w:tr w:rsidR="001D2165" w14:paraId="1D78D1F6" w14:textId="77777777" w:rsidTr="009D72A4">
        <w:trPr>
          <w:cantSplit/>
          <w:trHeight w:val="218"/>
        </w:trPr>
        <w:tc>
          <w:tcPr>
            <w:tcW w:w="2836" w:type="dxa"/>
            <w:tcBorders>
              <w:top w:val="single" w:sz="6" w:space="0" w:color="000000"/>
              <w:left w:val="single" w:sz="6" w:space="0" w:color="000000"/>
              <w:bottom w:val="single" w:sz="6" w:space="0" w:color="000000"/>
              <w:right w:val="single" w:sz="6" w:space="0" w:color="000000"/>
            </w:tcBorders>
            <w:tcMar>
              <w:top w:w="0" w:type="dxa"/>
              <w:left w:w="79" w:type="dxa"/>
              <w:bottom w:w="0" w:type="dxa"/>
              <w:right w:w="79" w:type="dxa"/>
            </w:tcMar>
          </w:tcPr>
          <w:p w14:paraId="661BBCA2" w14:textId="77777777" w:rsidR="001D2165" w:rsidRDefault="001D2165" w:rsidP="009D72A4">
            <w:pPr>
              <w:pStyle w:val="RedaliaContenudetableau"/>
            </w:pPr>
            <w:r>
              <w:t>Dénomination sociale : ………….</w:t>
            </w:r>
          </w:p>
          <w:p w14:paraId="51208498" w14:textId="77777777" w:rsidR="001D2165" w:rsidRDefault="001D2165" w:rsidP="009D72A4">
            <w:pPr>
              <w:pStyle w:val="RedaliaContenudetableau"/>
            </w:pPr>
            <w:r>
              <w:t>...…………………………………...</w:t>
            </w:r>
          </w:p>
          <w:p w14:paraId="678B8AB7" w14:textId="77777777" w:rsidR="001D2165" w:rsidRDefault="001D2165" w:rsidP="009D72A4">
            <w:pPr>
              <w:pStyle w:val="RedaliaContenudetableau"/>
            </w:pPr>
            <w:r>
              <w:t>...…………………………………...</w:t>
            </w:r>
          </w:p>
          <w:p w14:paraId="6F5583F7" w14:textId="77777777" w:rsidR="001D2165" w:rsidRDefault="001D2165" w:rsidP="009D72A4">
            <w:pPr>
              <w:pStyle w:val="RedaliaContenudetableau"/>
            </w:pPr>
            <w:r>
              <w:t>...…………………………………...</w:t>
            </w:r>
          </w:p>
          <w:p w14:paraId="3EB493BD" w14:textId="77777777" w:rsidR="001D2165" w:rsidRDefault="001D2165" w:rsidP="009D72A4">
            <w:pPr>
              <w:pStyle w:val="RedaliaContenudetableau"/>
            </w:pPr>
            <w:r>
              <w:t>...…………………………………...</w:t>
            </w:r>
          </w:p>
          <w:p w14:paraId="3094A0FD" w14:textId="77777777" w:rsidR="001D2165" w:rsidRDefault="001D2165" w:rsidP="009D72A4">
            <w:pPr>
              <w:pStyle w:val="RedaliaContenudetableau"/>
            </w:pPr>
            <w:r>
              <w:t>.....................................................</w:t>
            </w:r>
          </w:p>
        </w:tc>
        <w:tc>
          <w:tcPr>
            <w:tcW w:w="2693" w:type="dxa"/>
            <w:tcBorders>
              <w:top w:val="single" w:sz="6" w:space="0" w:color="000000"/>
              <w:left w:val="single" w:sz="6" w:space="0" w:color="000000"/>
              <w:bottom w:val="single" w:sz="6" w:space="0" w:color="000000"/>
              <w:right w:val="single" w:sz="6" w:space="0" w:color="000000"/>
            </w:tcBorders>
            <w:tcMar>
              <w:top w:w="0" w:type="dxa"/>
              <w:left w:w="79" w:type="dxa"/>
              <w:bottom w:w="0" w:type="dxa"/>
              <w:right w:w="79" w:type="dxa"/>
            </w:tcMar>
          </w:tcPr>
          <w:p w14:paraId="50F0CFE4" w14:textId="77777777" w:rsidR="001D2165" w:rsidRDefault="001D2165" w:rsidP="009D72A4">
            <w:pPr>
              <w:pStyle w:val="RedaliaContenudetableau"/>
              <w:rPr>
                <w:sz w:val="16"/>
              </w:rPr>
            </w:pPr>
          </w:p>
          <w:p w14:paraId="416450B2" w14:textId="77777777" w:rsidR="001D2165" w:rsidRDefault="001D2165" w:rsidP="009D72A4">
            <w:pPr>
              <w:pStyle w:val="RedaliaContenudetableau"/>
              <w:rPr>
                <w:sz w:val="16"/>
              </w:rPr>
            </w:pPr>
          </w:p>
          <w:p w14:paraId="40788199" w14:textId="77777777" w:rsidR="001D2165" w:rsidRDefault="001D2165" w:rsidP="009D72A4">
            <w:pPr>
              <w:pStyle w:val="RedaliaContenudetableau"/>
              <w:rPr>
                <w:sz w:val="16"/>
              </w:rPr>
            </w:pPr>
          </w:p>
          <w:p w14:paraId="6A10A89D" w14:textId="77777777" w:rsidR="001D2165" w:rsidRDefault="001D2165" w:rsidP="009D72A4">
            <w:pPr>
              <w:pStyle w:val="RedaliaContenudetableau"/>
              <w:rPr>
                <w:sz w:val="16"/>
              </w:rPr>
            </w:pPr>
          </w:p>
          <w:p w14:paraId="1C218DAB" w14:textId="77777777" w:rsidR="001D2165" w:rsidRDefault="001D2165" w:rsidP="009D72A4">
            <w:pPr>
              <w:pStyle w:val="RedaliaContenudetableau"/>
              <w:rPr>
                <w:sz w:val="16"/>
              </w:rPr>
            </w:pPr>
          </w:p>
          <w:p w14:paraId="4E448B8C" w14:textId="77777777" w:rsidR="001D2165" w:rsidRDefault="001D2165" w:rsidP="009D72A4">
            <w:pPr>
              <w:pStyle w:val="RedaliaContenudetableau"/>
              <w:rPr>
                <w:sz w:val="16"/>
              </w:rPr>
            </w:pPr>
          </w:p>
          <w:p w14:paraId="36AA5D11" w14:textId="77777777" w:rsidR="001D2165" w:rsidRDefault="001D2165" w:rsidP="009D72A4">
            <w:pPr>
              <w:pStyle w:val="RedaliaContenudetableau"/>
              <w:rPr>
                <w:sz w:val="16"/>
              </w:rPr>
            </w:pPr>
          </w:p>
        </w:tc>
        <w:tc>
          <w:tcPr>
            <w:tcW w:w="1417" w:type="dxa"/>
            <w:tcBorders>
              <w:top w:val="single" w:sz="6" w:space="0" w:color="000000"/>
              <w:left w:val="single" w:sz="6" w:space="0" w:color="000000"/>
              <w:bottom w:val="single" w:sz="6" w:space="0" w:color="000000"/>
              <w:right w:val="single" w:sz="6" w:space="0" w:color="000000"/>
            </w:tcBorders>
            <w:tcMar>
              <w:top w:w="0" w:type="dxa"/>
              <w:left w:w="79" w:type="dxa"/>
              <w:bottom w:w="0" w:type="dxa"/>
              <w:right w:w="79" w:type="dxa"/>
            </w:tcMar>
          </w:tcPr>
          <w:p w14:paraId="40C11B89" w14:textId="77777777" w:rsidR="001D2165" w:rsidRDefault="001D2165" w:rsidP="009D72A4">
            <w:pPr>
              <w:pStyle w:val="RedaliaContenudetableau"/>
              <w:rPr>
                <w:sz w:val="16"/>
              </w:rPr>
            </w:pPr>
          </w:p>
        </w:tc>
        <w:tc>
          <w:tcPr>
            <w:tcW w:w="943" w:type="dxa"/>
            <w:tcBorders>
              <w:top w:val="single" w:sz="6" w:space="0" w:color="000000"/>
              <w:left w:val="single" w:sz="6" w:space="0" w:color="000000"/>
              <w:bottom w:val="single" w:sz="6" w:space="0" w:color="000000"/>
              <w:right w:val="single" w:sz="6" w:space="0" w:color="000000"/>
            </w:tcBorders>
            <w:tcMar>
              <w:top w:w="0" w:type="dxa"/>
              <w:left w:w="79" w:type="dxa"/>
              <w:bottom w:w="0" w:type="dxa"/>
              <w:right w:w="79" w:type="dxa"/>
            </w:tcMar>
          </w:tcPr>
          <w:p w14:paraId="4B4A1FC0" w14:textId="77777777" w:rsidR="001D2165" w:rsidRDefault="001D2165" w:rsidP="009D72A4">
            <w:pPr>
              <w:pStyle w:val="RedaliaContenudetableau"/>
              <w:rPr>
                <w:sz w:val="16"/>
              </w:rPr>
            </w:pPr>
          </w:p>
        </w:tc>
        <w:tc>
          <w:tcPr>
            <w:tcW w:w="1420" w:type="dxa"/>
            <w:tcBorders>
              <w:top w:val="single" w:sz="6" w:space="0" w:color="000000"/>
              <w:left w:val="single" w:sz="6" w:space="0" w:color="000000"/>
              <w:bottom w:val="single" w:sz="6" w:space="0" w:color="000000"/>
              <w:right w:val="single" w:sz="6" w:space="0" w:color="000000"/>
            </w:tcBorders>
            <w:tcMar>
              <w:top w:w="0" w:type="dxa"/>
              <w:left w:w="79" w:type="dxa"/>
              <w:bottom w:w="0" w:type="dxa"/>
              <w:right w:w="79" w:type="dxa"/>
            </w:tcMar>
          </w:tcPr>
          <w:p w14:paraId="75B0DF70" w14:textId="77777777" w:rsidR="001D2165" w:rsidRDefault="001D2165" w:rsidP="009D72A4">
            <w:pPr>
              <w:pStyle w:val="RedaliaContenudetableau"/>
              <w:rPr>
                <w:sz w:val="16"/>
              </w:rPr>
            </w:pPr>
          </w:p>
        </w:tc>
      </w:tr>
      <w:tr w:rsidR="001D2165" w14:paraId="19AFE28C" w14:textId="77777777" w:rsidTr="009D72A4">
        <w:trPr>
          <w:cantSplit/>
          <w:trHeight w:val="218"/>
        </w:trPr>
        <w:tc>
          <w:tcPr>
            <w:tcW w:w="2836" w:type="dxa"/>
            <w:tcBorders>
              <w:top w:val="single" w:sz="6" w:space="0" w:color="000000"/>
              <w:left w:val="single" w:sz="6" w:space="0" w:color="000000"/>
              <w:bottom w:val="single" w:sz="6" w:space="0" w:color="000000"/>
              <w:right w:val="single" w:sz="6" w:space="0" w:color="000000"/>
            </w:tcBorders>
            <w:tcMar>
              <w:top w:w="0" w:type="dxa"/>
              <w:left w:w="79" w:type="dxa"/>
              <w:bottom w:w="0" w:type="dxa"/>
              <w:right w:w="79" w:type="dxa"/>
            </w:tcMar>
          </w:tcPr>
          <w:p w14:paraId="3F1B9106" w14:textId="77777777" w:rsidR="001D2165" w:rsidRDefault="001D2165" w:rsidP="009D72A4">
            <w:pPr>
              <w:pStyle w:val="RedaliaContenudetableau"/>
            </w:pPr>
            <w:r>
              <w:t>Dénomination sociale : ………….</w:t>
            </w:r>
          </w:p>
          <w:p w14:paraId="1F977809" w14:textId="77777777" w:rsidR="001D2165" w:rsidRDefault="001D2165" w:rsidP="009D72A4">
            <w:pPr>
              <w:pStyle w:val="RedaliaContenudetableau"/>
            </w:pPr>
            <w:r>
              <w:t>...…………………………………...</w:t>
            </w:r>
          </w:p>
          <w:p w14:paraId="10E4B77B" w14:textId="77777777" w:rsidR="001D2165" w:rsidRDefault="001D2165" w:rsidP="009D72A4">
            <w:pPr>
              <w:pStyle w:val="RedaliaContenudetableau"/>
            </w:pPr>
            <w:r>
              <w:t>...…………………………………...</w:t>
            </w:r>
          </w:p>
          <w:p w14:paraId="315FA4BA" w14:textId="77777777" w:rsidR="001D2165" w:rsidRDefault="001D2165" w:rsidP="009D72A4">
            <w:pPr>
              <w:pStyle w:val="RedaliaContenudetableau"/>
            </w:pPr>
            <w:r>
              <w:t>...…………………………………...</w:t>
            </w:r>
          </w:p>
          <w:p w14:paraId="3D3F5281" w14:textId="77777777" w:rsidR="001D2165" w:rsidRDefault="001D2165" w:rsidP="009D72A4">
            <w:pPr>
              <w:pStyle w:val="RedaliaContenudetableau"/>
            </w:pPr>
            <w:r>
              <w:t>...…………………………………...</w:t>
            </w:r>
          </w:p>
          <w:p w14:paraId="414CFE06" w14:textId="77777777" w:rsidR="001D2165" w:rsidRDefault="001D2165" w:rsidP="009D72A4">
            <w:pPr>
              <w:pStyle w:val="RedaliaContenudetableau"/>
            </w:pPr>
            <w:r>
              <w:t>.....................................................</w:t>
            </w:r>
          </w:p>
        </w:tc>
        <w:tc>
          <w:tcPr>
            <w:tcW w:w="2693" w:type="dxa"/>
            <w:tcBorders>
              <w:top w:val="single" w:sz="6" w:space="0" w:color="000000"/>
              <w:left w:val="single" w:sz="6" w:space="0" w:color="000000"/>
              <w:bottom w:val="single" w:sz="6" w:space="0" w:color="000000"/>
              <w:right w:val="single" w:sz="6" w:space="0" w:color="000000"/>
            </w:tcBorders>
            <w:tcMar>
              <w:top w:w="0" w:type="dxa"/>
              <w:left w:w="79" w:type="dxa"/>
              <w:bottom w:w="0" w:type="dxa"/>
              <w:right w:w="79" w:type="dxa"/>
            </w:tcMar>
          </w:tcPr>
          <w:p w14:paraId="41B9F9E1" w14:textId="77777777" w:rsidR="001D2165" w:rsidRDefault="001D2165" w:rsidP="009D72A4">
            <w:pPr>
              <w:pStyle w:val="RedaliaContenudetableau"/>
              <w:rPr>
                <w:sz w:val="16"/>
              </w:rPr>
            </w:pPr>
          </w:p>
          <w:p w14:paraId="16B41471" w14:textId="77777777" w:rsidR="001D2165" w:rsidRDefault="001D2165" w:rsidP="009D72A4">
            <w:pPr>
              <w:pStyle w:val="RedaliaContenudetableau"/>
              <w:rPr>
                <w:sz w:val="16"/>
              </w:rPr>
            </w:pPr>
          </w:p>
          <w:p w14:paraId="1580F584" w14:textId="77777777" w:rsidR="001D2165" w:rsidRDefault="001D2165" w:rsidP="009D72A4">
            <w:pPr>
              <w:pStyle w:val="RedaliaContenudetableau"/>
              <w:rPr>
                <w:sz w:val="16"/>
              </w:rPr>
            </w:pPr>
          </w:p>
          <w:p w14:paraId="0F5780DA" w14:textId="77777777" w:rsidR="001D2165" w:rsidRDefault="001D2165" w:rsidP="009D72A4">
            <w:pPr>
              <w:pStyle w:val="RedaliaContenudetableau"/>
              <w:rPr>
                <w:sz w:val="16"/>
              </w:rPr>
            </w:pPr>
          </w:p>
          <w:p w14:paraId="2AF6F201" w14:textId="77777777" w:rsidR="001D2165" w:rsidRDefault="001D2165" w:rsidP="009D72A4">
            <w:pPr>
              <w:pStyle w:val="RedaliaContenudetableau"/>
              <w:rPr>
                <w:sz w:val="16"/>
              </w:rPr>
            </w:pPr>
          </w:p>
          <w:p w14:paraId="5EAEDCCA" w14:textId="77777777" w:rsidR="001D2165" w:rsidRDefault="001D2165" w:rsidP="009D72A4">
            <w:pPr>
              <w:pStyle w:val="RedaliaContenudetableau"/>
              <w:rPr>
                <w:sz w:val="16"/>
              </w:rPr>
            </w:pPr>
          </w:p>
          <w:p w14:paraId="755915B5" w14:textId="77777777" w:rsidR="001D2165" w:rsidRDefault="001D2165" w:rsidP="009D72A4">
            <w:pPr>
              <w:pStyle w:val="RedaliaContenudetableau"/>
              <w:rPr>
                <w:sz w:val="16"/>
              </w:rPr>
            </w:pPr>
          </w:p>
        </w:tc>
        <w:tc>
          <w:tcPr>
            <w:tcW w:w="1417" w:type="dxa"/>
            <w:tcBorders>
              <w:top w:val="single" w:sz="6" w:space="0" w:color="000000"/>
              <w:left w:val="single" w:sz="6" w:space="0" w:color="000000"/>
              <w:bottom w:val="single" w:sz="6" w:space="0" w:color="000000"/>
              <w:right w:val="single" w:sz="6" w:space="0" w:color="000000"/>
            </w:tcBorders>
            <w:tcMar>
              <w:top w:w="0" w:type="dxa"/>
              <w:left w:w="79" w:type="dxa"/>
              <w:bottom w:w="0" w:type="dxa"/>
              <w:right w:w="79" w:type="dxa"/>
            </w:tcMar>
          </w:tcPr>
          <w:p w14:paraId="75A2C945" w14:textId="77777777" w:rsidR="001D2165" w:rsidRDefault="001D2165" w:rsidP="009D72A4">
            <w:pPr>
              <w:pStyle w:val="RedaliaContenudetableau"/>
              <w:rPr>
                <w:sz w:val="16"/>
              </w:rPr>
            </w:pPr>
          </w:p>
        </w:tc>
        <w:tc>
          <w:tcPr>
            <w:tcW w:w="943" w:type="dxa"/>
            <w:tcBorders>
              <w:top w:val="single" w:sz="6" w:space="0" w:color="000000"/>
              <w:left w:val="single" w:sz="6" w:space="0" w:color="000000"/>
              <w:bottom w:val="single" w:sz="6" w:space="0" w:color="000000"/>
              <w:right w:val="single" w:sz="6" w:space="0" w:color="000000"/>
            </w:tcBorders>
            <w:tcMar>
              <w:top w:w="0" w:type="dxa"/>
              <w:left w:w="79" w:type="dxa"/>
              <w:bottom w:w="0" w:type="dxa"/>
              <w:right w:w="79" w:type="dxa"/>
            </w:tcMar>
          </w:tcPr>
          <w:p w14:paraId="01105A79" w14:textId="77777777" w:rsidR="001D2165" w:rsidRDefault="001D2165" w:rsidP="009D72A4">
            <w:pPr>
              <w:pStyle w:val="RedaliaContenudetableau"/>
              <w:rPr>
                <w:sz w:val="16"/>
              </w:rPr>
            </w:pPr>
          </w:p>
        </w:tc>
        <w:tc>
          <w:tcPr>
            <w:tcW w:w="1420" w:type="dxa"/>
            <w:tcBorders>
              <w:top w:val="single" w:sz="6" w:space="0" w:color="000000"/>
              <w:left w:val="single" w:sz="6" w:space="0" w:color="000000"/>
              <w:bottom w:val="single" w:sz="6" w:space="0" w:color="000000"/>
              <w:right w:val="single" w:sz="6" w:space="0" w:color="000000"/>
            </w:tcBorders>
            <w:tcMar>
              <w:top w:w="0" w:type="dxa"/>
              <w:left w:w="79" w:type="dxa"/>
              <w:bottom w:w="0" w:type="dxa"/>
              <w:right w:w="79" w:type="dxa"/>
            </w:tcMar>
          </w:tcPr>
          <w:p w14:paraId="6B6B97EA" w14:textId="77777777" w:rsidR="001D2165" w:rsidRDefault="001D2165" w:rsidP="009D72A4">
            <w:pPr>
              <w:pStyle w:val="RedaliaContenudetableau"/>
              <w:rPr>
                <w:sz w:val="16"/>
              </w:rPr>
            </w:pPr>
          </w:p>
        </w:tc>
      </w:tr>
      <w:tr w:rsidR="001D2165" w14:paraId="0E601CA0" w14:textId="77777777" w:rsidTr="009D72A4">
        <w:trPr>
          <w:cantSplit/>
          <w:trHeight w:val="547"/>
        </w:trPr>
        <w:tc>
          <w:tcPr>
            <w:tcW w:w="2836" w:type="dxa"/>
            <w:tcBorders>
              <w:top w:val="single" w:sz="6" w:space="0" w:color="000000"/>
              <w:right w:val="single" w:sz="6" w:space="0" w:color="000000"/>
            </w:tcBorders>
            <w:tcMar>
              <w:top w:w="0" w:type="dxa"/>
              <w:left w:w="79" w:type="dxa"/>
              <w:bottom w:w="0" w:type="dxa"/>
              <w:right w:w="79" w:type="dxa"/>
            </w:tcMar>
          </w:tcPr>
          <w:p w14:paraId="0B92E184" w14:textId="77777777" w:rsidR="001D2165" w:rsidRDefault="001D2165" w:rsidP="009D72A4">
            <w:pPr>
              <w:pStyle w:val="RedaliaNormal"/>
            </w:pPr>
          </w:p>
          <w:p w14:paraId="1CE23177" w14:textId="77777777" w:rsidR="001D2165" w:rsidRDefault="001D2165" w:rsidP="009D72A4">
            <w:pPr>
              <w:pStyle w:val="RedaliaNormal"/>
            </w:pPr>
          </w:p>
          <w:p w14:paraId="2C9051A9" w14:textId="77777777" w:rsidR="001D2165" w:rsidRDefault="001D2165" w:rsidP="009D72A4">
            <w:pPr>
              <w:pStyle w:val="RedaliaNormal"/>
            </w:pPr>
          </w:p>
        </w:tc>
        <w:tc>
          <w:tcPr>
            <w:tcW w:w="2693" w:type="dxa"/>
            <w:tcBorders>
              <w:top w:val="single" w:sz="6" w:space="0" w:color="000000"/>
              <w:left w:val="single" w:sz="6" w:space="0" w:color="000000"/>
              <w:bottom w:val="single" w:sz="6" w:space="0" w:color="000000"/>
              <w:right w:val="single" w:sz="6" w:space="0" w:color="000000"/>
            </w:tcBorders>
            <w:tcMar>
              <w:top w:w="0" w:type="dxa"/>
              <w:left w:w="79" w:type="dxa"/>
              <w:bottom w:w="0" w:type="dxa"/>
              <w:right w:w="79" w:type="dxa"/>
            </w:tcMar>
            <w:vAlign w:val="center"/>
          </w:tcPr>
          <w:p w14:paraId="37999969" w14:textId="77777777" w:rsidR="001D2165" w:rsidRDefault="001D2165" w:rsidP="009D72A4">
            <w:pPr>
              <w:pStyle w:val="RedaliaNormal"/>
              <w:rPr>
                <w:i/>
              </w:rPr>
            </w:pPr>
            <w:r>
              <w:rPr>
                <w:i/>
              </w:rPr>
              <w:t>Totaux</w:t>
            </w:r>
          </w:p>
        </w:tc>
        <w:tc>
          <w:tcPr>
            <w:tcW w:w="1417" w:type="dxa"/>
            <w:tcBorders>
              <w:top w:val="single" w:sz="6" w:space="0" w:color="000000"/>
              <w:left w:val="single" w:sz="6" w:space="0" w:color="000000"/>
              <w:bottom w:val="single" w:sz="6" w:space="0" w:color="000000"/>
              <w:right w:val="single" w:sz="6" w:space="0" w:color="000000"/>
            </w:tcBorders>
            <w:tcMar>
              <w:top w:w="0" w:type="dxa"/>
              <w:left w:w="79" w:type="dxa"/>
              <w:bottom w:w="0" w:type="dxa"/>
              <w:right w:w="79" w:type="dxa"/>
            </w:tcMar>
          </w:tcPr>
          <w:p w14:paraId="1A9F22E5" w14:textId="77777777" w:rsidR="001D2165" w:rsidRDefault="001D2165" w:rsidP="009D72A4">
            <w:pPr>
              <w:pStyle w:val="RedaliaNormal"/>
              <w:rPr>
                <w:sz w:val="16"/>
              </w:rPr>
            </w:pPr>
          </w:p>
        </w:tc>
        <w:tc>
          <w:tcPr>
            <w:tcW w:w="943" w:type="dxa"/>
            <w:tcBorders>
              <w:top w:val="single" w:sz="6" w:space="0" w:color="000000"/>
              <w:left w:val="single" w:sz="6" w:space="0" w:color="000000"/>
              <w:bottom w:val="single" w:sz="6" w:space="0" w:color="000000"/>
              <w:right w:val="single" w:sz="6" w:space="0" w:color="000000"/>
            </w:tcBorders>
            <w:tcMar>
              <w:top w:w="0" w:type="dxa"/>
              <w:left w:w="79" w:type="dxa"/>
              <w:bottom w:w="0" w:type="dxa"/>
              <w:right w:w="79" w:type="dxa"/>
            </w:tcMar>
          </w:tcPr>
          <w:p w14:paraId="660A652F" w14:textId="77777777" w:rsidR="001D2165" w:rsidRDefault="001D2165" w:rsidP="009D72A4">
            <w:pPr>
              <w:pStyle w:val="RedaliaNormal"/>
              <w:rPr>
                <w:sz w:val="16"/>
              </w:rPr>
            </w:pPr>
          </w:p>
        </w:tc>
        <w:tc>
          <w:tcPr>
            <w:tcW w:w="1420" w:type="dxa"/>
            <w:tcBorders>
              <w:top w:val="single" w:sz="6" w:space="0" w:color="000000"/>
              <w:left w:val="single" w:sz="6" w:space="0" w:color="000000"/>
              <w:bottom w:val="single" w:sz="6" w:space="0" w:color="000000"/>
              <w:right w:val="single" w:sz="6" w:space="0" w:color="000000"/>
            </w:tcBorders>
            <w:tcMar>
              <w:top w:w="0" w:type="dxa"/>
              <w:left w:w="79" w:type="dxa"/>
              <w:bottom w:w="0" w:type="dxa"/>
              <w:right w:w="79" w:type="dxa"/>
            </w:tcMar>
          </w:tcPr>
          <w:p w14:paraId="37D8AC8B" w14:textId="77777777" w:rsidR="001D2165" w:rsidRDefault="001D2165" w:rsidP="009D72A4">
            <w:pPr>
              <w:pStyle w:val="RedaliaNormal"/>
              <w:rPr>
                <w:sz w:val="16"/>
              </w:rPr>
            </w:pPr>
          </w:p>
        </w:tc>
      </w:tr>
    </w:tbl>
    <w:p w14:paraId="1836EE95" w14:textId="77777777" w:rsidR="001D2165" w:rsidRDefault="001D2165" w:rsidP="001D2165">
      <w:pPr>
        <w:pStyle w:val="RedaliaNormal"/>
        <w:tabs>
          <w:tab w:val="clear" w:pos="8505"/>
          <w:tab w:val="left" w:leader="dot" w:pos="4320"/>
        </w:tabs>
      </w:pPr>
    </w:p>
    <w:p w14:paraId="7448403F" w14:textId="77777777" w:rsidR="00B12DDB" w:rsidRDefault="00B12DDB" w:rsidP="00CE6CA1"/>
    <w:sectPr w:rsidR="00B12DDB" w:rsidSect="001D2165">
      <w:headerReference w:type="default" r:id="rId9"/>
      <w:footerReference w:type="default" r:id="rId10"/>
      <w:pgSz w:w="11906" w:h="16838"/>
      <w:pgMar w:top="1843" w:right="1134" w:bottom="1843" w:left="1134" w:header="1134"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0EDB14" w14:textId="77777777" w:rsidR="00A9022F" w:rsidRDefault="00A9022F">
      <w:r>
        <w:separator/>
      </w:r>
    </w:p>
  </w:endnote>
  <w:endnote w:type="continuationSeparator" w:id="0">
    <w:p w14:paraId="3B61D0FE" w14:textId="77777777" w:rsidR="00A9022F" w:rsidRDefault="00A90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Sans">
    <w:altName w:val="Times New Roman"/>
    <w:charset w:val="00"/>
    <w:family w:val="swiss"/>
    <w:pitch w:val="variable"/>
    <w:sig w:usb0="E0000AFF" w:usb1="500078FF" w:usb2="00000021"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arianne">
    <w:panose1 w:val="00000000000000000000"/>
    <w:charset w:val="00"/>
    <w:family w:val="modern"/>
    <w:notTrueType/>
    <w:pitch w:val="variable"/>
    <w:sig w:usb0="0000000F" w:usb1="00000000" w:usb2="00000000" w:usb3="00000000" w:csb0="00000003" w:csb1="00000000"/>
  </w:font>
  <w:font w:name="Century Gothic">
    <w:charset w:val="00"/>
    <w:family w:val="swiss"/>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 w:name="Helvetica-Bold">
    <w:altName w:val="Arial"/>
    <w:panose1 w:val="00000000000000000000"/>
    <w:charset w:val="00"/>
    <w:family w:val="auto"/>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B0CDD" w14:textId="77777777" w:rsidR="008328F6" w:rsidRDefault="008328F6">
    <w:pPr>
      <w:rPr>
        <w:vanish/>
      </w:rPr>
    </w:pPr>
  </w:p>
  <w:tbl>
    <w:tblPr>
      <w:tblW w:w="9212" w:type="dxa"/>
      <w:tblInd w:w="-70" w:type="dxa"/>
      <w:tblLayout w:type="fixed"/>
      <w:tblCellMar>
        <w:left w:w="10" w:type="dxa"/>
        <w:right w:w="10" w:type="dxa"/>
      </w:tblCellMar>
      <w:tblLook w:val="04A0" w:firstRow="1" w:lastRow="0" w:firstColumn="1" w:lastColumn="0" w:noHBand="0" w:noVBand="1"/>
    </w:tblPr>
    <w:tblGrid>
      <w:gridCol w:w="3070"/>
      <w:gridCol w:w="3071"/>
      <w:gridCol w:w="3071"/>
    </w:tblGrid>
    <w:tr w:rsidR="00F00465" w14:paraId="1E6F4A10" w14:textId="77777777">
      <w:tc>
        <w:tcPr>
          <w:tcW w:w="3070" w:type="dxa"/>
          <w:tcBorders>
            <w:top w:val="single" w:sz="4" w:space="0" w:color="000000"/>
            <w:bottom w:val="single" w:sz="4" w:space="0" w:color="000000"/>
          </w:tcBorders>
          <w:tcMar>
            <w:top w:w="0" w:type="dxa"/>
            <w:left w:w="70" w:type="dxa"/>
            <w:bottom w:w="0" w:type="dxa"/>
            <w:right w:w="70" w:type="dxa"/>
          </w:tcMar>
        </w:tcPr>
        <w:p w14:paraId="4F195EFE" w14:textId="0AD2153E" w:rsidR="008328F6" w:rsidRDefault="008328F6">
          <w:pPr>
            <w:pStyle w:val="RdaliaLgende"/>
          </w:pPr>
          <w:r>
            <w:t>Consultation : 2026PBD06</w:t>
          </w:r>
          <w:r w:rsidR="005236B2">
            <w:t>90</w:t>
          </w:r>
        </w:p>
      </w:tc>
      <w:tc>
        <w:tcPr>
          <w:tcW w:w="3071" w:type="dxa"/>
          <w:tcBorders>
            <w:top w:val="single" w:sz="4" w:space="0" w:color="000000"/>
            <w:bottom w:val="single" w:sz="4" w:space="0" w:color="000000"/>
          </w:tcBorders>
          <w:tcMar>
            <w:top w:w="0" w:type="dxa"/>
            <w:left w:w="70" w:type="dxa"/>
            <w:bottom w:w="0" w:type="dxa"/>
            <w:right w:w="70" w:type="dxa"/>
          </w:tcMar>
        </w:tcPr>
        <w:p w14:paraId="1B5E058D" w14:textId="77777777" w:rsidR="008328F6" w:rsidRDefault="008328F6">
          <w:pPr>
            <w:pStyle w:val="RdaliaLgende"/>
            <w:jc w:val="center"/>
          </w:pPr>
          <w:r>
            <w:t>Acte d’engagement</w:t>
          </w:r>
        </w:p>
      </w:tc>
      <w:tc>
        <w:tcPr>
          <w:tcW w:w="3071" w:type="dxa"/>
          <w:tcBorders>
            <w:top w:val="single" w:sz="4" w:space="0" w:color="000000"/>
            <w:bottom w:val="single" w:sz="4" w:space="0" w:color="000000"/>
          </w:tcBorders>
          <w:tcMar>
            <w:top w:w="0" w:type="dxa"/>
            <w:left w:w="70" w:type="dxa"/>
            <w:bottom w:w="0" w:type="dxa"/>
            <w:right w:w="70" w:type="dxa"/>
          </w:tcMar>
        </w:tcPr>
        <w:p w14:paraId="0107AC72" w14:textId="77777777" w:rsidR="008328F6" w:rsidRDefault="008328F6">
          <w:pPr>
            <w:pStyle w:val="RdaliaLgende"/>
            <w:jc w:val="right"/>
          </w:pPr>
          <w:r>
            <w:t xml:space="preserve">Page </w:t>
          </w:r>
          <w:r>
            <w:fldChar w:fldCharType="begin"/>
          </w:r>
          <w:r>
            <w:instrText xml:space="preserve"> PAGE </w:instrText>
          </w:r>
          <w:r>
            <w:fldChar w:fldCharType="separate"/>
          </w:r>
          <w:r>
            <w:t>40</w:t>
          </w:r>
          <w:r>
            <w:fldChar w:fldCharType="end"/>
          </w:r>
          <w:r>
            <w:t xml:space="preserve"> sur </w:t>
          </w:r>
          <w:fldSimple w:instr=" NUMPAGES ">
            <w:r>
              <w:t>40</w:t>
            </w:r>
          </w:fldSimple>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274033" w14:textId="77777777" w:rsidR="00A9022F" w:rsidRDefault="00A9022F">
      <w:r>
        <w:rPr>
          <w:color w:val="000000"/>
        </w:rPr>
        <w:separator/>
      </w:r>
    </w:p>
  </w:footnote>
  <w:footnote w:type="continuationSeparator" w:id="0">
    <w:p w14:paraId="46995F0F" w14:textId="77777777" w:rsidR="00A9022F" w:rsidRDefault="00A902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94EAB" w14:textId="77777777" w:rsidR="008328F6" w:rsidRDefault="008328F6">
    <w:pPr>
      <w:rPr>
        <w:vanish/>
      </w:rPr>
    </w:pPr>
  </w:p>
  <w:tbl>
    <w:tblPr>
      <w:tblW w:w="9212" w:type="dxa"/>
      <w:tblLayout w:type="fixed"/>
      <w:tblCellMar>
        <w:left w:w="10" w:type="dxa"/>
        <w:right w:w="10" w:type="dxa"/>
      </w:tblCellMar>
      <w:tblLook w:val="04A0" w:firstRow="1" w:lastRow="0" w:firstColumn="1" w:lastColumn="0" w:noHBand="0" w:noVBand="1"/>
    </w:tblPr>
    <w:tblGrid>
      <w:gridCol w:w="3070"/>
      <w:gridCol w:w="3071"/>
      <w:gridCol w:w="3071"/>
    </w:tblGrid>
    <w:tr w:rsidR="00F00465" w14:paraId="26BB8124" w14:textId="77777777">
      <w:tc>
        <w:tcPr>
          <w:tcW w:w="3070" w:type="dxa"/>
          <w:tcBorders>
            <w:bottom w:val="single" w:sz="4" w:space="0" w:color="000000"/>
          </w:tcBorders>
          <w:tcMar>
            <w:top w:w="0" w:type="dxa"/>
            <w:left w:w="70" w:type="dxa"/>
            <w:bottom w:w="0" w:type="dxa"/>
            <w:right w:w="70" w:type="dxa"/>
          </w:tcMar>
        </w:tcPr>
        <w:p w14:paraId="468BB476" w14:textId="77777777" w:rsidR="008328F6" w:rsidRDefault="008328F6">
          <w:pPr>
            <w:pStyle w:val="RdaliaLgende"/>
          </w:pPr>
        </w:p>
      </w:tc>
      <w:tc>
        <w:tcPr>
          <w:tcW w:w="3071" w:type="dxa"/>
          <w:tcBorders>
            <w:bottom w:val="single" w:sz="4" w:space="0" w:color="000000"/>
          </w:tcBorders>
          <w:tcMar>
            <w:top w:w="0" w:type="dxa"/>
            <w:left w:w="70" w:type="dxa"/>
            <w:bottom w:w="0" w:type="dxa"/>
            <w:right w:w="70" w:type="dxa"/>
          </w:tcMar>
        </w:tcPr>
        <w:p w14:paraId="7896F180" w14:textId="77777777" w:rsidR="008328F6" w:rsidRDefault="008328F6">
          <w:pPr>
            <w:pStyle w:val="RdaliaLgende"/>
          </w:pPr>
        </w:p>
      </w:tc>
      <w:tc>
        <w:tcPr>
          <w:tcW w:w="3071" w:type="dxa"/>
          <w:tcBorders>
            <w:bottom w:val="single" w:sz="4" w:space="0" w:color="000000"/>
          </w:tcBorders>
          <w:tcMar>
            <w:top w:w="0" w:type="dxa"/>
            <w:left w:w="70" w:type="dxa"/>
            <w:bottom w:w="0" w:type="dxa"/>
            <w:right w:w="70" w:type="dxa"/>
          </w:tcMar>
        </w:tcPr>
        <w:p w14:paraId="51BBA526" w14:textId="1DA26E41" w:rsidR="008328F6" w:rsidRDefault="008328F6">
          <w:pPr>
            <w:pStyle w:val="RdaliaLgende"/>
            <w:jc w:val="right"/>
          </w:pPr>
          <w:r>
            <w:t>Procédure : 2026PBD0</w:t>
          </w:r>
          <w:r w:rsidR="005236B2">
            <w:t>690</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A442C"/>
    <w:multiLevelType w:val="multilevel"/>
    <w:tmpl w:val="15B66424"/>
    <w:styleLink w:val="LFO26"/>
    <w:lvl w:ilvl="0">
      <w:numFmt w:val="bullet"/>
      <w:pStyle w:val="RdaliaTableau"/>
      <w:lvlText w:val=""/>
      <w:lvlJc w:val="left"/>
      <w:pPr>
        <w:ind w:left="36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08123CD0"/>
    <w:multiLevelType w:val="multilevel"/>
    <w:tmpl w:val="598E37FA"/>
    <w:styleLink w:val="WWOutlineListStyle2"/>
    <w:lvl w:ilvl="0">
      <w:start w:val="1"/>
      <w:numFmt w:val="decimal"/>
      <w:lvlText w:val="%1."/>
      <w:lvlJc w:val="left"/>
      <w:pPr>
        <w:ind w:left="360" w:hanging="360"/>
      </w:pPr>
      <w:rPr>
        <w:rFonts w:cs="Times New Roman"/>
      </w:rPr>
    </w:lvl>
    <w:lvl w:ilvl="1">
      <w:start w:val="1"/>
      <w:numFmt w:val="decimal"/>
      <w:lvlText w:val="%1.%2"/>
      <w:lvlJc w:val="left"/>
      <w:pPr>
        <w:ind w:left="720" w:hanging="360"/>
      </w:pPr>
      <w:rPr>
        <w:rFonts w:cs="Times New Roman"/>
      </w:rPr>
    </w:lvl>
    <w:lvl w:ilvl="2">
      <w:start w:val="1"/>
      <w:numFmt w:val="decimal"/>
      <w:lvlText w:val="%1.%2.%3"/>
      <w:lvlJc w:val="left"/>
      <w:pPr>
        <w:ind w:left="1080" w:hanging="360"/>
      </w:pPr>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2" w15:restartNumberingAfterBreak="0">
    <w:nsid w:val="0BEE4E33"/>
    <w:multiLevelType w:val="multilevel"/>
    <w:tmpl w:val="9900384C"/>
    <w:styleLink w:val="LFO21"/>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3" w15:restartNumberingAfterBreak="0">
    <w:nsid w:val="0CC5255D"/>
    <w:multiLevelType w:val="multilevel"/>
    <w:tmpl w:val="386CDDDE"/>
    <w:styleLink w:val="LFO3"/>
    <w:lvl w:ilvl="0">
      <w:numFmt w:val="bullet"/>
      <w:lvlText w:val=""/>
      <w:lvlJc w:val="left"/>
      <w:pPr>
        <w:ind w:left="106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4" w15:restartNumberingAfterBreak="0">
    <w:nsid w:val="10E30989"/>
    <w:multiLevelType w:val="multilevel"/>
    <w:tmpl w:val="C2C6D2A6"/>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080" w:hanging="36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143913DD"/>
    <w:multiLevelType w:val="hybridMultilevel"/>
    <w:tmpl w:val="5216672C"/>
    <w:lvl w:ilvl="0" w:tplc="A2B81F0C">
      <w:start w:val="1"/>
      <w:numFmt w:val="bullet"/>
      <w:pStyle w:val="Tabledesillustrations"/>
      <w:lvlText w:val=""/>
      <w:lvlJc w:val="left"/>
      <w:pPr>
        <w:ind w:left="1212" w:hanging="360"/>
      </w:pPr>
      <w:rPr>
        <w:rFonts w:ascii="Wingdings" w:hAnsi="Wingdings" w:hint="default"/>
        <w:b w:val="0"/>
        <w:bCs w:val="0"/>
        <w:i w:val="0"/>
        <w:iCs w:val="0"/>
        <w:caps w:val="0"/>
        <w:strike w:val="0"/>
        <w:dstrike w:val="0"/>
        <w:outline w:val="0"/>
        <w:shadow w:val="0"/>
        <w:emboss w:val="0"/>
        <w:imprint w:val="0"/>
        <w:vanish w:val="0"/>
        <w:webHidden w:val="0"/>
        <w:color w:val="808080"/>
        <w:spacing w:val="0"/>
        <w:kern w:val="0"/>
        <w:position w:val="0"/>
        <w:u w:val="none"/>
        <w:effect w:val="none"/>
        <w:vertAlign w:val="baseline"/>
        <w:em w:val="none"/>
        <w:specVanish w:val="0"/>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6" w15:restartNumberingAfterBreak="0">
    <w:nsid w:val="18C7493C"/>
    <w:multiLevelType w:val="multilevel"/>
    <w:tmpl w:val="9370DE26"/>
    <w:styleLink w:val="LFO61"/>
    <w:lvl w:ilvl="0">
      <w:numFmt w:val="bullet"/>
      <w:lvlText w:val=""/>
      <w:lvlJc w:val="left"/>
      <w:pPr>
        <w:ind w:left="720" w:hanging="360"/>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7" w15:restartNumberingAfterBreak="0">
    <w:nsid w:val="1BA25504"/>
    <w:multiLevelType w:val="multilevel"/>
    <w:tmpl w:val="609EF996"/>
    <w:styleLink w:val="LFO25"/>
    <w:lvl w:ilvl="0">
      <w:numFmt w:val="bullet"/>
      <w:pStyle w:val="RdaliaRetraitniveau2"/>
      <w:lvlText w:val=""/>
      <w:lvlJc w:val="left"/>
      <w:pPr>
        <w:ind w:left="1060" w:hanging="360"/>
      </w:pPr>
      <w:rPr>
        <w:rFonts w:ascii="Symbol" w:hAnsi="Symbol"/>
        <w:color w:val="auto"/>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8" w15:restartNumberingAfterBreak="0">
    <w:nsid w:val="20C90562"/>
    <w:multiLevelType w:val="hybridMultilevel"/>
    <w:tmpl w:val="78221BA6"/>
    <w:lvl w:ilvl="0" w:tplc="040C000B">
      <w:start w:val="1"/>
      <w:numFmt w:val="bullet"/>
      <w:lvlText w:val=""/>
      <w:lvlJc w:val="left"/>
      <w:pPr>
        <w:ind w:left="1428" w:hanging="360"/>
      </w:pPr>
      <w:rPr>
        <w:rFonts w:ascii="Wingdings" w:hAnsi="Wingdings"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9" w15:restartNumberingAfterBreak="0">
    <w:nsid w:val="2BBB7368"/>
    <w:multiLevelType w:val="multilevel"/>
    <w:tmpl w:val="487E6ED8"/>
    <w:styleLink w:val="LFO5"/>
    <w:lvl w:ilvl="0">
      <w:numFmt w:val="bullet"/>
      <w:lvlText w:val=""/>
      <w:lvlJc w:val="left"/>
      <w:pPr>
        <w:ind w:left="284" w:hanging="114"/>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10" w15:restartNumberingAfterBreak="0">
    <w:nsid w:val="2BBE4BBB"/>
    <w:multiLevelType w:val="multilevel"/>
    <w:tmpl w:val="EF761C9E"/>
    <w:styleLink w:val="LFO7"/>
    <w:lvl w:ilvl="0">
      <w:start w:val="1"/>
      <w:numFmt w:val="decimal"/>
      <w:lvlText w:val="%1."/>
      <w:lvlJc w:val="left"/>
      <w:pPr>
        <w:ind w:left="360" w:hanging="360"/>
      </w:pPr>
    </w:lvl>
    <w:lvl w:ilvl="1">
      <w:start w:val="1"/>
      <w:numFmt w:val="lowerLetter"/>
      <w:lvlText w:val="%2."/>
      <w:lvlJc w:val="left"/>
      <w:pPr>
        <w:ind w:left="1440" w:hanging="360"/>
      </w:pPr>
      <w:rPr>
        <w:rFonts w:ascii="Courier New" w:hAnsi="Courier New" w:cs="Courier New"/>
      </w:rPr>
    </w:lvl>
    <w:lvl w:ilvl="2">
      <w:start w:val="1"/>
      <w:numFmt w:val="lowerRoman"/>
      <w:lvlText w:val="%3."/>
      <w:lvlJc w:val="right"/>
      <w:pPr>
        <w:ind w:left="2160" w:hanging="180"/>
      </w:pPr>
      <w:rPr>
        <w:rFonts w:ascii="Wingdings" w:hAnsi="Wingdings" w:cs="Times New Roman"/>
      </w:rPr>
    </w:lvl>
    <w:lvl w:ilvl="3">
      <w:start w:val="1"/>
      <w:numFmt w:val="decimal"/>
      <w:lvlText w:val="%4."/>
      <w:lvlJc w:val="left"/>
      <w:pPr>
        <w:ind w:left="2880" w:hanging="360"/>
      </w:pPr>
      <w:rPr>
        <w:rFonts w:ascii="Symbol" w:hAnsi="Symbol" w:cs="Times New Roman"/>
      </w:rPr>
    </w:lvl>
    <w:lvl w:ilvl="4">
      <w:start w:val="1"/>
      <w:numFmt w:val="lowerLetter"/>
      <w:lvlText w:val="%5."/>
      <w:lvlJc w:val="left"/>
      <w:pPr>
        <w:ind w:left="3600" w:hanging="360"/>
      </w:pPr>
      <w:rPr>
        <w:rFonts w:ascii="Courier New" w:hAnsi="Courier New" w:cs="Courier New"/>
      </w:rPr>
    </w:lvl>
    <w:lvl w:ilvl="5">
      <w:start w:val="1"/>
      <w:numFmt w:val="lowerRoman"/>
      <w:lvlText w:val="%6."/>
      <w:lvlJc w:val="right"/>
      <w:pPr>
        <w:ind w:left="4320" w:hanging="180"/>
      </w:pPr>
      <w:rPr>
        <w:rFonts w:ascii="Wingdings" w:hAnsi="Wingdings" w:cs="Times New Roman"/>
      </w:rPr>
    </w:lvl>
    <w:lvl w:ilvl="6">
      <w:start w:val="1"/>
      <w:numFmt w:val="decimal"/>
      <w:lvlText w:val="%7."/>
      <w:lvlJc w:val="left"/>
      <w:pPr>
        <w:ind w:left="5040" w:hanging="360"/>
      </w:pPr>
      <w:rPr>
        <w:rFonts w:ascii="Symbol" w:hAnsi="Symbol" w:cs="Times New Roman"/>
      </w:rPr>
    </w:lvl>
    <w:lvl w:ilvl="7">
      <w:start w:val="1"/>
      <w:numFmt w:val="lowerLetter"/>
      <w:lvlText w:val="%8."/>
      <w:lvlJc w:val="left"/>
      <w:pPr>
        <w:ind w:left="5760" w:hanging="360"/>
      </w:pPr>
      <w:rPr>
        <w:rFonts w:ascii="Courier New" w:hAnsi="Courier New" w:cs="Courier New"/>
      </w:rPr>
    </w:lvl>
    <w:lvl w:ilvl="8">
      <w:start w:val="1"/>
      <w:numFmt w:val="lowerRoman"/>
      <w:lvlText w:val="%9."/>
      <w:lvlJc w:val="right"/>
      <w:pPr>
        <w:ind w:left="6480" w:hanging="180"/>
      </w:pPr>
      <w:rPr>
        <w:rFonts w:ascii="Wingdings" w:hAnsi="Wingdings" w:cs="Times New Roman"/>
      </w:rPr>
    </w:lvl>
  </w:abstractNum>
  <w:abstractNum w:abstractNumId="11" w15:restartNumberingAfterBreak="0">
    <w:nsid w:val="347E16AF"/>
    <w:multiLevelType w:val="multilevel"/>
    <w:tmpl w:val="ED6ABED6"/>
    <w:styleLink w:val="LFO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9553AC6"/>
    <w:multiLevelType w:val="multilevel"/>
    <w:tmpl w:val="1A442466"/>
    <w:styleLink w:val="LFO33"/>
    <w:lvl w:ilvl="0">
      <w:start w:val="1"/>
      <w:numFmt w:val="decimal"/>
      <w:pStyle w:val="LIAParagraphe1"/>
      <w:lvlText w:val="%1."/>
      <w:lvlJc w:val="left"/>
      <w:pPr>
        <w:ind w:left="360" w:hanging="360"/>
      </w:p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3" w15:restartNumberingAfterBreak="0">
    <w:nsid w:val="3B15540C"/>
    <w:multiLevelType w:val="multilevel"/>
    <w:tmpl w:val="0DD885DA"/>
    <w:styleLink w:val="Style2"/>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4" w15:restartNumberingAfterBreak="0">
    <w:nsid w:val="3C333D08"/>
    <w:multiLevelType w:val="multilevel"/>
    <w:tmpl w:val="1F18574E"/>
    <w:styleLink w:val="LFO24"/>
    <w:lvl w:ilvl="0">
      <w:numFmt w:val="bullet"/>
      <w:pStyle w:val="RdaliaRetraitniveau1"/>
      <w:lvlText w:val="-"/>
      <w:lvlJc w:val="left"/>
      <w:pPr>
        <w:ind w:left="720" w:hanging="360"/>
      </w:pPr>
      <w:rPr>
        <w:rFonts w:ascii="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15" w15:restartNumberingAfterBreak="0">
    <w:nsid w:val="3CCF163D"/>
    <w:multiLevelType w:val="multilevel"/>
    <w:tmpl w:val="935A761C"/>
    <w:styleLink w:val="WWOutlineListStyle"/>
    <w:lvl w:ilvl="0">
      <w:start w:val="1"/>
      <w:numFmt w:val="decimal"/>
      <w:lvlText w:val="%1."/>
      <w:lvlJc w:val="left"/>
      <w:pPr>
        <w:ind w:left="360" w:hanging="360"/>
      </w:pPr>
      <w:rPr>
        <w:rFonts w:cs="Times New Roman"/>
      </w:rPr>
    </w:lvl>
    <w:lvl w:ilvl="1">
      <w:start w:val="1"/>
      <w:numFmt w:val="decimal"/>
      <w:lvlText w:val="%1.%2"/>
      <w:lvlJc w:val="left"/>
      <w:pPr>
        <w:ind w:left="720" w:hanging="360"/>
      </w:pPr>
      <w:rPr>
        <w:rFonts w:cs="Times New Roman"/>
      </w:rPr>
    </w:lvl>
    <w:lvl w:ilvl="2">
      <w:start w:val="1"/>
      <w:numFmt w:val="decimal"/>
      <w:lvlText w:val="%1.%2.%3"/>
      <w:lvlJc w:val="left"/>
      <w:pPr>
        <w:ind w:left="1080" w:hanging="360"/>
      </w:pPr>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16" w15:restartNumberingAfterBreak="0">
    <w:nsid w:val="3F0A1435"/>
    <w:multiLevelType w:val="multilevel"/>
    <w:tmpl w:val="D0AE47F8"/>
    <w:styleLink w:val="LFO6"/>
    <w:lvl w:ilvl="0">
      <w:numFmt w:val="bullet"/>
      <w:lvlText w:val=""/>
      <w:lvlJc w:val="left"/>
      <w:pPr>
        <w:ind w:left="720" w:hanging="360"/>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17" w15:restartNumberingAfterBreak="0">
    <w:nsid w:val="42E45C98"/>
    <w:multiLevelType w:val="multilevel"/>
    <w:tmpl w:val="E05CCC80"/>
    <w:styleLink w:val="Outline"/>
    <w:lvl w:ilvl="0">
      <w:start w:val="1"/>
      <w:numFmt w:val="decimal"/>
      <w:pStyle w:val="RedaliaTitre1"/>
      <w:lvlText w:val="%1."/>
      <w:lvlJc w:val="left"/>
      <w:pPr>
        <w:ind w:left="502" w:hanging="360"/>
      </w:pPr>
    </w:lvl>
    <w:lvl w:ilvl="1">
      <w:start w:val="1"/>
      <w:numFmt w:val="decimal"/>
      <w:pStyle w:val="RedaliaTitre2"/>
      <w:lvlText w:val="%1.%2"/>
      <w:lvlJc w:val="left"/>
      <w:pPr>
        <w:ind w:left="720" w:hanging="360"/>
      </w:pPr>
    </w:lvl>
    <w:lvl w:ilvl="2">
      <w:start w:val="1"/>
      <w:numFmt w:val="decimal"/>
      <w:pStyle w:val="RedaliaTitre3"/>
      <w:lvlText w:val="%1.%2.%3"/>
      <w:lvlJc w:val="left"/>
      <w:pPr>
        <w:ind w:left="1080" w:hanging="36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15:restartNumberingAfterBreak="0">
    <w:nsid w:val="497A1305"/>
    <w:multiLevelType w:val="multilevel"/>
    <w:tmpl w:val="BED69050"/>
    <w:styleLink w:val="LFO35"/>
    <w:lvl w:ilvl="0">
      <w:start w:val="1"/>
      <w:numFmt w:val="upperLetter"/>
      <w:pStyle w:val="LIAParagrapheA"/>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ADB7AB6"/>
    <w:multiLevelType w:val="multilevel"/>
    <w:tmpl w:val="C2C6D2A6"/>
    <w:styleLink w:val="Outline1"/>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080" w:hanging="36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588C3C0E"/>
    <w:multiLevelType w:val="multilevel"/>
    <w:tmpl w:val="4FF60A8E"/>
    <w:styleLink w:val="LFO1"/>
    <w:lvl w:ilvl="0">
      <w:numFmt w:val="bullet"/>
      <w:lvlText w:val=""/>
      <w:lvlJc w:val="left"/>
      <w:pPr>
        <w:ind w:left="360" w:hanging="360"/>
      </w:pPr>
      <w:rPr>
        <w:rFonts w:ascii="Symbol" w:hAnsi="Symbol"/>
        <w:color w:val="auto"/>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1" w15:restartNumberingAfterBreak="0">
    <w:nsid w:val="59974727"/>
    <w:multiLevelType w:val="multilevel"/>
    <w:tmpl w:val="DBD07C4E"/>
    <w:styleLink w:val="WWOutlineListStyle1"/>
    <w:lvl w:ilvl="0">
      <w:start w:val="1"/>
      <w:numFmt w:val="decimal"/>
      <w:lvlText w:val="%1."/>
      <w:lvlJc w:val="left"/>
      <w:pPr>
        <w:ind w:left="360" w:hanging="360"/>
      </w:pPr>
      <w:rPr>
        <w:rFonts w:cs="Times New Roman"/>
      </w:rPr>
    </w:lvl>
    <w:lvl w:ilvl="1">
      <w:start w:val="1"/>
      <w:numFmt w:val="decimal"/>
      <w:lvlText w:val="%1.%2"/>
      <w:lvlJc w:val="left"/>
      <w:pPr>
        <w:ind w:left="720" w:hanging="360"/>
      </w:pPr>
      <w:rPr>
        <w:rFonts w:cs="Times New Roman"/>
      </w:rPr>
    </w:lvl>
    <w:lvl w:ilvl="2">
      <w:start w:val="1"/>
      <w:numFmt w:val="decimal"/>
      <w:lvlText w:val="%1.%2.%3"/>
      <w:lvlJc w:val="left"/>
      <w:pPr>
        <w:ind w:left="1080" w:hanging="360"/>
      </w:pPr>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22" w15:restartNumberingAfterBreak="0">
    <w:nsid w:val="61873A22"/>
    <w:multiLevelType w:val="multilevel"/>
    <w:tmpl w:val="AEF215DE"/>
    <w:styleLink w:val="LFO51"/>
    <w:lvl w:ilvl="0">
      <w:numFmt w:val="bullet"/>
      <w:lvlText w:val=""/>
      <w:lvlJc w:val="left"/>
      <w:pPr>
        <w:ind w:left="284" w:hanging="114"/>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23" w15:restartNumberingAfterBreak="0">
    <w:nsid w:val="6B427F63"/>
    <w:multiLevelType w:val="multilevel"/>
    <w:tmpl w:val="8090AA10"/>
    <w:styleLink w:val="LFO23"/>
    <w:lvl w:ilvl="0">
      <w:numFmt w:val="bullet"/>
      <w:pStyle w:val="RedaliaRetraitavecpuce"/>
      <w:lvlText w:val=""/>
      <w:lvlJc w:val="left"/>
      <w:pPr>
        <w:ind w:left="720" w:hanging="360"/>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24" w15:restartNumberingAfterBreak="0">
    <w:nsid w:val="6D884B20"/>
    <w:multiLevelType w:val="multilevel"/>
    <w:tmpl w:val="BB4E1088"/>
    <w:styleLink w:val="LFO231"/>
    <w:lvl w:ilvl="0">
      <w:numFmt w:val="bullet"/>
      <w:lvlText w:val=""/>
      <w:lvlJc w:val="left"/>
      <w:pPr>
        <w:ind w:left="720" w:hanging="360"/>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25" w15:restartNumberingAfterBreak="0">
    <w:nsid w:val="6E295D29"/>
    <w:multiLevelType w:val="multilevel"/>
    <w:tmpl w:val="7B3AC456"/>
    <w:styleLink w:val="Outline2"/>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080" w:hanging="36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26" w15:restartNumberingAfterBreak="0">
    <w:nsid w:val="6FCE7EA0"/>
    <w:multiLevelType w:val="multilevel"/>
    <w:tmpl w:val="3B58238E"/>
    <w:styleLink w:val="LFO22"/>
    <w:lvl w:ilvl="0">
      <w:numFmt w:val="bullet"/>
      <w:pStyle w:val="Redaliapuces"/>
      <w:lvlText w:val=""/>
      <w:lvlJc w:val="left"/>
      <w:pPr>
        <w:ind w:left="284" w:hanging="114"/>
      </w:pPr>
      <w:rPr>
        <w:rFonts w:ascii="Symbol"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Times New Roman"/>
      </w:rPr>
    </w:lvl>
    <w:lvl w:ilvl="3">
      <w:numFmt w:val="bullet"/>
      <w:lvlText w:val=""/>
      <w:lvlJc w:val="left"/>
      <w:pPr>
        <w:ind w:left="2880" w:hanging="360"/>
      </w:pPr>
      <w:rPr>
        <w:rFonts w:ascii="Symbol" w:hAnsi="Symbol" w:cs="Times New Roman"/>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Times New Roman"/>
      </w:rPr>
    </w:lvl>
    <w:lvl w:ilvl="6">
      <w:numFmt w:val="bullet"/>
      <w:lvlText w:val=""/>
      <w:lvlJc w:val="left"/>
      <w:pPr>
        <w:ind w:left="5040" w:hanging="360"/>
      </w:pPr>
      <w:rPr>
        <w:rFonts w:ascii="Symbol" w:hAnsi="Symbol" w:cs="Times New Roman"/>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Times New Roman"/>
      </w:rPr>
    </w:lvl>
  </w:abstractNum>
  <w:abstractNum w:abstractNumId="27" w15:restartNumberingAfterBreak="0">
    <w:nsid w:val="704D1226"/>
    <w:multiLevelType w:val="multilevel"/>
    <w:tmpl w:val="C2C6D2A6"/>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080" w:hanging="36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15:restartNumberingAfterBreak="0">
    <w:nsid w:val="7F5A62CF"/>
    <w:multiLevelType w:val="multilevel"/>
    <w:tmpl w:val="D4485C84"/>
    <w:styleLink w:val="LFO2"/>
    <w:lvl w:ilvl="0">
      <w:numFmt w:val="bullet"/>
      <w:lvlText w:val="-"/>
      <w:lvlJc w:val="left"/>
      <w:pPr>
        <w:ind w:left="720" w:hanging="360"/>
      </w:pPr>
      <w:rPr>
        <w:rFonts w:ascii="Times New Roman" w:hAnsi="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num w:numId="1" w16cid:durableId="1751855098">
    <w:abstractNumId w:val="17"/>
  </w:num>
  <w:num w:numId="2" w16cid:durableId="847788701">
    <w:abstractNumId w:val="13"/>
  </w:num>
  <w:num w:numId="3" w16cid:durableId="1420062295">
    <w:abstractNumId w:val="23"/>
  </w:num>
  <w:num w:numId="4" w16cid:durableId="1751343687">
    <w:abstractNumId w:val="14"/>
  </w:num>
  <w:num w:numId="5" w16cid:durableId="512304781">
    <w:abstractNumId w:val="0"/>
  </w:num>
  <w:num w:numId="6" w16cid:durableId="1732385733">
    <w:abstractNumId w:val="12"/>
  </w:num>
  <w:num w:numId="7" w16cid:durableId="1725639148">
    <w:abstractNumId w:val="1"/>
  </w:num>
  <w:num w:numId="8" w16cid:durableId="589579583">
    <w:abstractNumId w:val="26"/>
  </w:num>
  <w:num w:numId="9" w16cid:durableId="1478649858">
    <w:abstractNumId w:val="18"/>
  </w:num>
  <w:num w:numId="10" w16cid:durableId="784423546">
    <w:abstractNumId w:val="21"/>
  </w:num>
  <w:num w:numId="11" w16cid:durableId="1159080913">
    <w:abstractNumId w:val="15"/>
  </w:num>
  <w:num w:numId="12" w16cid:durableId="1516307554">
    <w:abstractNumId w:val="7"/>
  </w:num>
  <w:num w:numId="13" w16cid:durableId="783159650">
    <w:abstractNumId w:val="20"/>
  </w:num>
  <w:num w:numId="14" w16cid:durableId="1484810930">
    <w:abstractNumId w:val="28"/>
  </w:num>
  <w:num w:numId="15" w16cid:durableId="190803115">
    <w:abstractNumId w:val="3"/>
  </w:num>
  <w:num w:numId="16" w16cid:durableId="1558203618">
    <w:abstractNumId w:val="9"/>
  </w:num>
  <w:num w:numId="17" w16cid:durableId="812410550">
    <w:abstractNumId w:val="16"/>
  </w:num>
  <w:num w:numId="18" w16cid:durableId="707996275">
    <w:abstractNumId w:val="10"/>
  </w:num>
  <w:num w:numId="19" w16cid:durableId="1564945731">
    <w:abstractNumId w:val="11"/>
  </w:num>
  <w:num w:numId="20" w16cid:durableId="492766865">
    <w:abstractNumId w:val="3"/>
  </w:num>
  <w:num w:numId="21" w16cid:durableId="980034478">
    <w:abstractNumId w:val="16"/>
  </w:num>
  <w:num w:numId="22" w16cid:durableId="298147276">
    <w:abstractNumId w:val="28"/>
  </w:num>
  <w:num w:numId="23" w16cid:durableId="598955145">
    <w:abstractNumId w:val="9"/>
  </w:num>
  <w:num w:numId="24" w16cid:durableId="845678220">
    <w:abstractNumId w:val="16"/>
  </w:num>
  <w:num w:numId="25" w16cid:durableId="119223880">
    <w:abstractNumId w:val="28"/>
  </w:num>
  <w:num w:numId="26" w16cid:durableId="2134864814">
    <w:abstractNumId w:val="16"/>
  </w:num>
  <w:num w:numId="27" w16cid:durableId="276181977">
    <w:abstractNumId w:val="9"/>
  </w:num>
  <w:num w:numId="28" w16cid:durableId="172452891">
    <w:abstractNumId w:val="16"/>
  </w:num>
  <w:num w:numId="29" w16cid:durableId="547649611">
    <w:abstractNumId w:val="2"/>
  </w:num>
  <w:num w:numId="30" w16cid:durableId="185174846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12406145">
    <w:abstractNumId w:val="19"/>
  </w:num>
  <w:num w:numId="32" w16cid:durableId="1126001983">
    <w:abstractNumId w:val="5"/>
  </w:num>
  <w:num w:numId="33" w16cid:durableId="1600870389">
    <w:abstractNumId w:val="25"/>
  </w:num>
  <w:num w:numId="34" w16cid:durableId="170268261">
    <w:abstractNumId w:val="6"/>
  </w:num>
  <w:num w:numId="35" w16cid:durableId="1364137856">
    <w:abstractNumId w:val="24"/>
  </w:num>
  <w:num w:numId="36" w16cid:durableId="308288130">
    <w:abstractNumId w:val="22"/>
  </w:num>
  <w:num w:numId="37" w16cid:durableId="1821842976">
    <w:abstractNumId w:val="8"/>
  </w:num>
  <w:num w:numId="38" w16cid:durableId="111558957">
    <w:abstractNumId w:val="4"/>
  </w:num>
  <w:num w:numId="39" w16cid:durableId="13961795">
    <w:abstractNumId w:val="27"/>
  </w:num>
  <w:num w:numId="40" w16cid:durableId="13616654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865754966">
    <w:abstractNumId w:val="17"/>
  </w:num>
  <w:num w:numId="42" w16cid:durableId="651061184">
    <w:abstractNumId w:val="17"/>
  </w:num>
  <w:num w:numId="43" w16cid:durableId="181109714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436B"/>
    <w:rsid w:val="0001281A"/>
    <w:rsid w:val="0002581F"/>
    <w:rsid w:val="000C5B17"/>
    <w:rsid w:val="0019776E"/>
    <w:rsid w:val="001B5730"/>
    <w:rsid w:val="001D2165"/>
    <w:rsid w:val="001F4D87"/>
    <w:rsid w:val="0022464B"/>
    <w:rsid w:val="002478A7"/>
    <w:rsid w:val="00267D23"/>
    <w:rsid w:val="002B3E9F"/>
    <w:rsid w:val="00302C83"/>
    <w:rsid w:val="00302E9B"/>
    <w:rsid w:val="00335232"/>
    <w:rsid w:val="00372D57"/>
    <w:rsid w:val="003D3452"/>
    <w:rsid w:val="003D6188"/>
    <w:rsid w:val="00400973"/>
    <w:rsid w:val="004D0015"/>
    <w:rsid w:val="004E222E"/>
    <w:rsid w:val="004F4F22"/>
    <w:rsid w:val="0050436C"/>
    <w:rsid w:val="005236B2"/>
    <w:rsid w:val="00551361"/>
    <w:rsid w:val="006645C3"/>
    <w:rsid w:val="00670285"/>
    <w:rsid w:val="006A3B49"/>
    <w:rsid w:val="006A724E"/>
    <w:rsid w:val="006B2909"/>
    <w:rsid w:val="007A0324"/>
    <w:rsid w:val="007E5F3F"/>
    <w:rsid w:val="007F68B3"/>
    <w:rsid w:val="00800615"/>
    <w:rsid w:val="008328F6"/>
    <w:rsid w:val="00834A2D"/>
    <w:rsid w:val="00836248"/>
    <w:rsid w:val="008A6F7B"/>
    <w:rsid w:val="008C20CE"/>
    <w:rsid w:val="008F1855"/>
    <w:rsid w:val="00971C01"/>
    <w:rsid w:val="00990F90"/>
    <w:rsid w:val="009B42C8"/>
    <w:rsid w:val="009D1B2F"/>
    <w:rsid w:val="009E61A6"/>
    <w:rsid w:val="00A57304"/>
    <w:rsid w:val="00A9022F"/>
    <w:rsid w:val="00A92CC5"/>
    <w:rsid w:val="00AA241C"/>
    <w:rsid w:val="00AA5198"/>
    <w:rsid w:val="00B03E18"/>
    <w:rsid w:val="00B04FFF"/>
    <w:rsid w:val="00B06815"/>
    <w:rsid w:val="00B12DDB"/>
    <w:rsid w:val="00B5325E"/>
    <w:rsid w:val="00BF728E"/>
    <w:rsid w:val="00C76AF6"/>
    <w:rsid w:val="00C9436B"/>
    <w:rsid w:val="00C95A13"/>
    <w:rsid w:val="00C974F3"/>
    <w:rsid w:val="00CA6E05"/>
    <w:rsid w:val="00CB76BD"/>
    <w:rsid w:val="00CE6CA1"/>
    <w:rsid w:val="00D04153"/>
    <w:rsid w:val="00DC3089"/>
    <w:rsid w:val="00E14E81"/>
    <w:rsid w:val="00E27C7D"/>
    <w:rsid w:val="00EA5356"/>
    <w:rsid w:val="00FD6077"/>
    <w:rsid w:val="00FF151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5D3A2"/>
  <w15:docId w15:val="{7269CE8D-A9B3-41C9-8CE9-9EF25E152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Arial" w:hAnsi="Arial" w:cs="Arial"/>
      <w:sz w:val="22"/>
    </w:rPr>
  </w:style>
  <w:style w:type="paragraph" w:styleId="Titre1">
    <w:name w:val="heading 1"/>
    <w:basedOn w:val="Normal"/>
    <w:next w:val="Normal"/>
    <w:uiPriority w:val="9"/>
    <w:qFormat/>
    <w:pPr>
      <w:keepNext/>
      <w:spacing w:before="240" w:after="160"/>
      <w:outlineLvl w:val="0"/>
    </w:pPr>
    <w:rPr>
      <w:b/>
      <w:kern w:val="3"/>
      <w:sz w:val="32"/>
    </w:rPr>
  </w:style>
  <w:style w:type="paragraph" w:styleId="Titre2">
    <w:name w:val="heading 2"/>
    <w:basedOn w:val="Normal"/>
    <w:next w:val="Normal"/>
    <w:uiPriority w:val="9"/>
    <w:unhideWhenUsed/>
    <w:qFormat/>
    <w:pPr>
      <w:keepNext/>
      <w:spacing w:before="240" w:after="160"/>
      <w:outlineLvl w:val="1"/>
    </w:pPr>
    <w:rPr>
      <w:sz w:val="28"/>
      <w:u w:val="single"/>
    </w:rPr>
  </w:style>
  <w:style w:type="paragraph" w:styleId="Titre3">
    <w:name w:val="heading 3"/>
    <w:basedOn w:val="Normal"/>
    <w:next w:val="Normal"/>
    <w:uiPriority w:val="9"/>
    <w:unhideWhenUsed/>
    <w:qFormat/>
    <w:pPr>
      <w:keepNext/>
      <w:spacing w:before="240" w:after="160"/>
      <w:outlineLvl w:val="2"/>
    </w:pPr>
    <w:rPr>
      <w:sz w:val="24"/>
      <w:u w:val="single"/>
    </w:rPr>
  </w:style>
  <w:style w:type="paragraph" w:styleId="Titre4">
    <w:name w:val="heading 4"/>
    <w:basedOn w:val="Normal"/>
    <w:next w:val="Normal"/>
    <w:uiPriority w:val="9"/>
    <w:unhideWhenUsed/>
    <w:qFormat/>
    <w:pPr>
      <w:keepNext/>
      <w:spacing w:before="240" w:after="60"/>
      <w:ind w:left="567"/>
      <w:outlineLvl w:val="3"/>
    </w:pPr>
    <w:rPr>
      <w:i/>
      <w:sz w:val="24"/>
    </w:rPr>
  </w:style>
  <w:style w:type="paragraph" w:styleId="Titre5">
    <w:name w:val="heading 5"/>
    <w:basedOn w:val="Normal"/>
    <w:next w:val="Normal"/>
    <w:uiPriority w:val="9"/>
    <w:semiHidden/>
    <w:unhideWhenUsed/>
    <w:qFormat/>
    <w:pPr>
      <w:spacing w:before="240" w:after="60"/>
      <w:ind w:left="1134"/>
      <w:outlineLvl w:val="4"/>
    </w:pPr>
    <w:rPr>
      <w:i/>
    </w:rPr>
  </w:style>
  <w:style w:type="paragraph" w:styleId="Titre6">
    <w:name w:val="heading 6"/>
    <w:basedOn w:val="Normal"/>
    <w:next w:val="Normal"/>
    <w:uiPriority w:val="9"/>
    <w:semiHidden/>
    <w:unhideWhenUsed/>
    <w:qFormat/>
    <w:pPr>
      <w:keepNext/>
      <w:spacing w:before="120" w:after="120"/>
      <w:jc w:val="center"/>
      <w:outlineLvl w:val="5"/>
    </w:pPr>
    <w:rPr>
      <w:b/>
      <w:b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numbering" w:customStyle="1" w:styleId="Outline">
    <w:name w:val="Outline"/>
    <w:basedOn w:val="Aucuneliste"/>
    <w:pPr>
      <w:numPr>
        <w:numId w:val="1"/>
      </w:numPr>
    </w:pPr>
  </w:style>
  <w:style w:type="paragraph" w:customStyle="1" w:styleId="Standard">
    <w:name w:val="Standard"/>
  </w:style>
  <w:style w:type="paragraph" w:customStyle="1" w:styleId="RedaliaTitre1">
    <w:name w:val="Redalia Titre 1"/>
    <w:basedOn w:val="Normal"/>
    <w:pPr>
      <w:numPr>
        <w:numId w:val="1"/>
      </w:numPr>
      <w:spacing w:before="240" w:after="160"/>
      <w:outlineLvl w:val="0"/>
    </w:pPr>
    <w:rPr>
      <w:rFonts w:ascii="Verdana" w:eastAsia="Verdana" w:hAnsi="Verdana" w:cs="Verdana"/>
      <w:b/>
      <w:sz w:val="32"/>
    </w:rPr>
  </w:style>
  <w:style w:type="paragraph" w:customStyle="1" w:styleId="RedaliaTitre2">
    <w:name w:val="Redalia Titre 2"/>
    <w:basedOn w:val="Normal"/>
    <w:next w:val="Normal"/>
    <w:pPr>
      <w:numPr>
        <w:ilvl w:val="1"/>
        <w:numId w:val="1"/>
      </w:numPr>
      <w:spacing w:before="240" w:after="160"/>
      <w:outlineLvl w:val="1"/>
    </w:pPr>
    <w:rPr>
      <w:rFonts w:ascii="Verdana" w:eastAsia="Verdana" w:hAnsi="Verdana" w:cs="Verdana"/>
      <w:b/>
      <w:sz w:val="28"/>
      <w:u w:val="single"/>
    </w:rPr>
  </w:style>
  <w:style w:type="paragraph" w:customStyle="1" w:styleId="RedaliaTitre3">
    <w:name w:val="Redalia Titre 3"/>
    <w:basedOn w:val="Normal"/>
    <w:pPr>
      <w:numPr>
        <w:ilvl w:val="2"/>
        <w:numId w:val="1"/>
      </w:numPr>
      <w:overflowPunct w:val="0"/>
      <w:autoSpaceDE w:val="0"/>
      <w:spacing w:before="240" w:after="160"/>
      <w:jc w:val="both"/>
      <w:outlineLvl w:val="2"/>
    </w:pPr>
    <w:rPr>
      <w:rFonts w:ascii="Verdana" w:eastAsia="Verdana" w:hAnsi="Verdana" w:cs="Verdana"/>
      <w:sz w:val="24"/>
      <w:u w:val="single"/>
    </w:rPr>
  </w:style>
  <w:style w:type="paragraph" w:customStyle="1" w:styleId="Courriercivilit">
    <w:name w:val="Courrier civilité"/>
    <w:basedOn w:val="Normal"/>
    <w:pPr>
      <w:tabs>
        <w:tab w:val="left" w:pos="1134"/>
      </w:tabs>
    </w:pPr>
  </w:style>
  <w:style w:type="paragraph" w:customStyle="1" w:styleId="Courrierdate">
    <w:name w:val="Courrier date"/>
    <w:basedOn w:val="Normal"/>
    <w:pPr>
      <w:jc w:val="right"/>
    </w:pPr>
  </w:style>
  <w:style w:type="paragraph" w:customStyle="1" w:styleId="Courrierdest">
    <w:name w:val="Courrier dest"/>
    <w:basedOn w:val="Normal"/>
  </w:style>
  <w:style w:type="paragraph" w:customStyle="1" w:styleId="Courriersign">
    <w:name w:val="Courrier sign"/>
    <w:basedOn w:val="Courrierdest"/>
    <w:rPr>
      <w:caps/>
    </w:rPr>
  </w:style>
  <w:style w:type="paragraph" w:customStyle="1" w:styleId="Courriertext">
    <w:name w:val="Courrier text"/>
    <w:basedOn w:val="Normal"/>
    <w:pPr>
      <w:jc w:val="both"/>
    </w:pPr>
  </w:style>
  <w:style w:type="paragraph" w:customStyle="1" w:styleId="Dossierune">
    <w:name w:val="Dossier une"/>
    <w:basedOn w:val="Normal"/>
    <w:pPr>
      <w:jc w:val="center"/>
    </w:pPr>
    <w:rPr>
      <w:rFonts w:ascii="Verdana" w:eastAsia="Verdana" w:hAnsi="Verdana" w:cs="Verdana"/>
      <w:sz w:val="72"/>
    </w:rPr>
  </w:style>
  <w:style w:type="paragraph" w:customStyle="1" w:styleId="Dossierobjet">
    <w:name w:val="Dossier objet"/>
    <w:basedOn w:val="Dossierune"/>
    <w:rPr>
      <w:sz w:val="48"/>
    </w:rPr>
  </w:style>
  <w:style w:type="paragraph" w:customStyle="1" w:styleId="DossierobjetRdalia">
    <w:name w:val="Dossier objet Rédalia"/>
    <w:basedOn w:val="Dossierobjet"/>
    <w:next w:val="Normal"/>
    <w:rPr>
      <w:sz w:val="36"/>
    </w:rPr>
  </w:style>
  <w:style w:type="paragraph" w:customStyle="1" w:styleId="Dossiertitre">
    <w:name w:val="Dossier titre"/>
    <w:basedOn w:val="Dossierobjet"/>
    <w:pPr>
      <w:pBdr>
        <w:bottom w:val="single" w:sz="6" w:space="1" w:color="000000"/>
      </w:pBdr>
    </w:pPr>
    <w:rPr>
      <w:sz w:val="40"/>
    </w:rPr>
  </w:style>
  <w:style w:type="paragraph" w:customStyle="1" w:styleId="DossiertitreRedalia">
    <w:name w:val="Dossier titre Redalia"/>
    <w:basedOn w:val="Dossiertitre"/>
    <w:pPr>
      <w:jc w:val="left"/>
    </w:pPr>
    <w:rPr>
      <w:sz w:val="32"/>
    </w:rPr>
  </w:style>
  <w:style w:type="paragraph" w:customStyle="1" w:styleId="Enttecentre">
    <w:name w:val="Entête centre"/>
    <w:basedOn w:val="Normal"/>
    <w:pPr>
      <w:jc w:val="center"/>
    </w:pPr>
  </w:style>
  <w:style w:type="paragraph" w:customStyle="1" w:styleId="Enttedrte">
    <w:name w:val="Entête drte"/>
    <w:basedOn w:val="Normal"/>
    <w:pPr>
      <w:jc w:val="right"/>
    </w:pPr>
  </w:style>
  <w:style w:type="paragraph" w:customStyle="1" w:styleId="Enttegche">
    <w:name w:val="Entête gche"/>
    <w:basedOn w:val="Normal"/>
  </w:style>
  <w:style w:type="paragraph" w:customStyle="1" w:styleId="Enttemilieu">
    <w:name w:val="Entête milieu"/>
    <w:basedOn w:val="Normal"/>
    <w:pPr>
      <w:jc w:val="center"/>
    </w:pPr>
    <w:rPr>
      <w:sz w:val="28"/>
    </w:rPr>
  </w:style>
  <w:style w:type="paragraph" w:customStyle="1" w:styleId="PagedegardeRdalia">
    <w:name w:val="Page de garde Rédalia"/>
    <w:basedOn w:val="Normal"/>
    <w:next w:val="Normal"/>
    <w:rPr>
      <w:b/>
      <w:sz w:val="28"/>
    </w:rPr>
  </w:style>
  <w:style w:type="paragraph" w:customStyle="1" w:styleId="Piedpagecentre">
    <w:name w:val="Piedpage centre"/>
    <w:basedOn w:val="Normal"/>
    <w:pPr>
      <w:jc w:val="center"/>
    </w:pPr>
  </w:style>
  <w:style w:type="paragraph" w:customStyle="1" w:styleId="Piedpagedrte">
    <w:name w:val="Piedpage drte"/>
    <w:basedOn w:val="Normal"/>
    <w:pPr>
      <w:jc w:val="right"/>
    </w:pPr>
  </w:style>
  <w:style w:type="paragraph" w:customStyle="1" w:styleId="Piedpagegche">
    <w:name w:val="Piedpage gche"/>
    <w:basedOn w:val="Normal"/>
  </w:style>
  <w:style w:type="paragraph" w:customStyle="1" w:styleId="Tableau10centre">
    <w:name w:val="Tableau 10 centre"/>
    <w:basedOn w:val="Normal"/>
    <w:pPr>
      <w:jc w:val="center"/>
    </w:pPr>
  </w:style>
  <w:style w:type="paragraph" w:customStyle="1" w:styleId="Tableau10drte">
    <w:name w:val="Tableau 10 drte"/>
    <w:basedOn w:val="Normal"/>
    <w:pPr>
      <w:jc w:val="right"/>
    </w:pPr>
  </w:style>
  <w:style w:type="paragraph" w:customStyle="1" w:styleId="Tableau10gche">
    <w:name w:val="Tableau 10 gche"/>
    <w:basedOn w:val="Normal"/>
  </w:style>
  <w:style w:type="paragraph" w:customStyle="1" w:styleId="Tableau11centre">
    <w:name w:val="Tableau 11 centre"/>
    <w:basedOn w:val="Normal"/>
    <w:pPr>
      <w:jc w:val="center"/>
    </w:pPr>
  </w:style>
  <w:style w:type="paragraph" w:customStyle="1" w:styleId="Tableau11drte">
    <w:name w:val="Tableau 11 drte"/>
    <w:basedOn w:val="Normal"/>
    <w:pPr>
      <w:jc w:val="right"/>
    </w:pPr>
  </w:style>
  <w:style w:type="paragraph" w:customStyle="1" w:styleId="Tableau11gche">
    <w:name w:val="Tableau 11 gche"/>
    <w:basedOn w:val="Normal"/>
  </w:style>
  <w:style w:type="paragraph" w:customStyle="1" w:styleId="Tableau8centre">
    <w:name w:val="Tableau 8 centre"/>
    <w:basedOn w:val="Normal"/>
    <w:pPr>
      <w:jc w:val="center"/>
    </w:pPr>
    <w:rPr>
      <w:sz w:val="16"/>
    </w:rPr>
  </w:style>
  <w:style w:type="paragraph" w:customStyle="1" w:styleId="Tableau8drte">
    <w:name w:val="Tableau 8 drte"/>
    <w:basedOn w:val="Normal"/>
    <w:pPr>
      <w:jc w:val="right"/>
    </w:pPr>
    <w:rPr>
      <w:sz w:val="16"/>
    </w:rPr>
  </w:style>
  <w:style w:type="paragraph" w:customStyle="1" w:styleId="Tableau8gche">
    <w:name w:val="Tableau 8 gche"/>
    <w:basedOn w:val="Normal"/>
    <w:rPr>
      <w:sz w:val="16"/>
    </w:rPr>
  </w:style>
  <w:style w:type="paragraph" w:customStyle="1" w:styleId="Titredetableau">
    <w:name w:val="Titre de tableau"/>
    <w:basedOn w:val="Tableau11centre"/>
    <w:rPr>
      <w:b/>
    </w:rPr>
  </w:style>
  <w:style w:type="paragraph" w:customStyle="1" w:styleId="TitreN1">
    <w:name w:val="Titre N1"/>
    <w:basedOn w:val="Titre1"/>
    <w:pPr>
      <w:ind w:left="283" w:hanging="283"/>
    </w:pPr>
  </w:style>
  <w:style w:type="paragraph" w:customStyle="1" w:styleId="TitreN2">
    <w:name w:val="Titre N2"/>
    <w:basedOn w:val="Titre2"/>
    <w:pPr>
      <w:ind w:left="283" w:hanging="283"/>
    </w:pPr>
  </w:style>
  <w:style w:type="paragraph" w:customStyle="1" w:styleId="TitreN3">
    <w:name w:val="Titre N3"/>
    <w:basedOn w:val="Titre3"/>
    <w:pPr>
      <w:ind w:left="283" w:hanging="283"/>
    </w:pPr>
  </w:style>
  <w:style w:type="paragraph" w:customStyle="1" w:styleId="TitreN4">
    <w:name w:val="Titre N4"/>
    <w:basedOn w:val="Titre4"/>
    <w:pPr>
      <w:ind w:left="850" w:hanging="283"/>
    </w:pPr>
  </w:style>
  <w:style w:type="paragraph" w:customStyle="1" w:styleId="TitreN5">
    <w:name w:val="Titre N5"/>
    <w:basedOn w:val="Titre5"/>
    <w:pPr>
      <w:ind w:left="1417" w:hanging="283"/>
    </w:pPr>
  </w:style>
  <w:style w:type="paragraph" w:styleId="TM1">
    <w:name w:val="toc 1"/>
    <w:basedOn w:val="Titre1"/>
    <w:next w:val="Normal"/>
    <w:uiPriority w:val="39"/>
    <w:pPr>
      <w:keepNext w:val="0"/>
      <w:tabs>
        <w:tab w:val="right" w:leader="dot" w:pos="9072"/>
      </w:tabs>
      <w:spacing w:before="120" w:after="0"/>
    </w:pPr>
    <w:rPr>
      <w:sz w:val="24"/>
    </w:rPr>
  </w:style>
  <w:style w:type="paragraph" w:styleId="TM2">
    <w:name w:val="toc 2"/>
    <w:basedOn w:val="Titre2"/>
    <w:next w:val="Normal"/>
    <w:uiPriority w:val="39"/>
    <w:pPr>
      <w:keepNext w:val="0"/>
      <w:tabs>
        <w:tab w:val="right" w:leader="dot" w:pos="9072"/>
      </w:tabs>
      <w:spacing w:before="120" w:after="0"/>
      <w:ind w:left="198"/>
    </w:pPr>
    <w:rPr>
      <w:sz w:val="22"/>
      <w:u w:val="none"/>
    </w:rPr>
  </w:style>
  <w:style w:type="paragraph" w:styleId="TM3">
    <w:name w:val="toc 3"/>
    <w:basedOn w:val="Titre3"/>
    <w:next w:val="Normal"/>
    <w:uiPriority w:val="39"/>
    <w:pPr>
      <w:keepNext w:val="0"/>
      <w:tabs>
        <w:tab w:val="right" w:leader="dot" w:pos="9072"/>
      </w:tabs>
      <w:spacing w:before="120" w:after="0"/>
      <w:ind w:left="403"/>
    </w:pPr>
    <w:rPr>
      <w:sz w:val="20"/>
      <w:u w:val="none"/>
    </w:rPr>
  </w:style>
  <w:style w:type="paragraph" w:styleId="TM4">
    <w:name w:val="toc 4"/>
    <w:basedOn w:val="Titre4"/>
    <w:next w:val="Normal"/>
    <w:pPr>
      <w:keepNext w:val="0"/>
      <w:tabs>
        <w:tab w:val="right" w:leader="dot" w:pos="9072"/>
      </w:tabs>
      <w:spacing w:before="120" w:after="0"/>
      <w:ind w:left="601"/>
    </w:pPr>
    <w:rPr>
      <w:sz w:val="22"/>
    </w:rPr>
  </w:style>
  <w:style w:type="paragraph" w:styleId="TM5">
    <w:name w:val="toc 5"/>
    <w:basedOn w:val="Titre5"/>
    <w:next w:val="Normal"/>
    <w:pPr>
      <w:tabs>
        <w:tab w:val="right" w:leader="dot" w:pos="9072"/>
      </w:tabs>
      <w:spacing w:before="120" w:after="0"/>
      <w:ind w:left="799"/>
    </w:pPr>
  </w:style>
  <w:style w:type="paragraph" w:customStyle="1" w:styleId="CondInsert">
    <w:name w:val="Cond Insert"/>
    <w:basedOn w:val="Normal"/>
    <w:next w:val="Normal"/>
    <w:pPr>
      <w:tabs>
        <w:tab w:val="right" w:leader="dot" w:pos="9000"/>
      </w:tabs>
    </w:pPr>
    <w:rPr>
      <w:b/>
      <w:bCs/>
      <w:color w:val="0000FF"/>
    </w:rPr>
  </w:style>
  <w:style w:type="paragraph" w:customStyle="1" w:styleId="RdaliaCondens">
    <w:name w:val="Rédalia : Condensé"/>
    <w:basedOn w:val="Normal"/>
    <w:pPr>
      <w:spacing w:before="40"/>
      <w:jc w:val="both"/>
    </w:pPr>
    <w:rPr>
      <w:sz w:val="16"/>
    </w:rPr>
  </w:style>
  <w:style w:type="paragraph" w:customStyle="1" w:styleId="RdaliaLgende">
    <w:name w:val="Rédalia : Légende"/>
    <w:basedOn w:val="Normal"/>
    <w:pPr>
      <w:ind w:left="284" w:hanging="284"/>
      <w:jc w:val="both"/>
    </w:pPr>
    <w:rPr>
      <w:i/>
      <w:sz w:val="16"/>
    </w:rPr>
  </w:style>
  <w:style w:type="paragraph" w:customStyle="1" w:styleId="RedaliaNormal">
    <w:name w:val="Redalia : Normal"/>
    <w:basedOn w:val="Normal"/>
    <w:pPr>
      <w:tabs>
        <w:tab w:val="left" w:leader="dot" w:pos="8505"/>
      </w:tabs>
      <w:spacing w:before="40"/>
      <w:jc w:val="both"/>
    </w:pPr>
    <w:rPr>
      <w:rFonts w:ascii="Verdana" w:eastAsia="Verdana" w:hAnsi="Verdana" w:cs="Verdana"/>
      <w:sz w:val="18"/>
    </w:rPr>
  </w:style>
  <w:style w:type="paragraph" w:customStyle="1" w:styleId="RdaliaRetraitniveau1">
    <w:name w:val="Rédalia : Retrait niveau 1"/>
    <w:basedOn w:val="RedaliaNormal"/>
    <w:pPr>
      <w:numPr>
        <w:numId w:val="4"/>
      </w:numPr>
    </w:pPr>
  </w:style>
  <w:style w:type="paragraph" w:customStyle="1" w:styleId="RdaliaRetraitniveau2">
    <w:name w:val="Rédalia : Retrait niveau 2"/>
    <w:basedOn w:val="RedaliaNormal"/>
    <w:pPr>
      <w:numPr>
        <w:numId w:val="12"/>
      </w:numPr>
    </w:pPr>
  </w:style>
  <w:style w:type="paragraph" w:customStyle="1" w:styleId="RdaliaTableau">
    <w:name w:val="Rédalia : Tableau"/>
    <w:basedOn w:val="RedaliaNormal"/>
    <w:pPr>
      <w:numPr>
        <w:numId w:val="5"/>
      </w:numPr>
    </w:pPr>
    <w:rPr>
      <w:b/>
      <w:color w:val="0000FF"/>
    </w:rPr>
  </w:style>
  <w:style w:type="paragraph" w:customStyle="1" w:styleId="RdaliaTextemasqu">
    <w:name w:val="Rédalia : Texte masqué"/>
    <w:basedOn w:val="RdaliaRetraitniveau1"/>
    <w:pPr>
      <w:shd w:val="clear" w:color="auto" w:fill="FFFFFF"/>
    </w:pPr>
    <w:rPr>
      <w:vanish/>
      <w:sz w:val="20"/>
    </w:rPr>
  </w:style>
  <w:style w:type="paragraph" w:customStyle="1" w:styleId="RdaliaTitredestableaux">
    <w:name w:val="Rédalia : Titre des tableaux"/>
    <w:basedOn w:val="RedaliaNormal"/>
    <w:pPr>
      <w:jc w:val="center"/>
    </w:pPr>
    <w:rPr>
      <w:b/>
    </w:rPr>
  </w:style>
  <w:style w:type="paragraph" w:customStyle="1" w:styleId="RdaliaTitredossier">
    <w:name w:val="Rédalia : Titre dossier"/>
    <w:basedOn w:val="Dossierune"/>
    <w:rPr>
      <w:sz w:val="48"/>
    </w:rPr>
  </w:style>
  <w:style w:type="paragraph" w:customStyle="1" w:styleId="RdaliaTitreparagraphe">
    <w:name w:val="Rédalia : Titre paragraphe"/>
    <w:basedOn w:val="Dossiertitre"/>
    <w:pPr>
      <w:spacing w:before="320" w:after="240"/>
      <w:jc w:val="left"/>
    </w:pPr>
    <w:rPr>
      <w:sz w:val="32"/>
    </w:rPr>
  </w:style>
  <w:style w:type="paragraph" w:customStyle="1" w:styleId="RdaliaTitretableaucondens">
    <w:name w:val="Rédalia : Titre tableau condensé"/>
    <w:basedOn w:val="Normal"/>
    <w:pPr>
      <w:spacing w:before="40"/>
      <w:jc w:val="both"/>
    </w:pPr>
    <w:rPr>
      <w:b/>
      <w:sz w:val="18"/>
    </w:rPr>
  </w:style>
  <w:style w:type="paragraph" w:customStyle="1" w:styleId="RdaliaZonecandidat">
    <w:name w:val="Rédalia : Zone candidat"/>
    <w:basedOn w:val="Normal"/>
    <w:pPr>
      <w:shd w:val="clear" w:color="auto" w:fill="00FFFF"/>
      <w:spacing w:before="40"/>
      <w:jc w:val="center"/>
    </w:pPr>
    <w:rPr>
      <w:sz w:val="18"/>
    </w:rPr>
  </w:style>
  <w:style w:type="paragraph" w:customStyle="1" w:styleId="Concilianormal">
    <w:name w:val="Concilia normal"/>
    <w:basedOn w:val="Normal"/>
    <w:rPr>
      <w:szCs w:val="22"/>
    </w:rPr>
  </w:style>
  <w:style w:type="paragraph" w:customStyle="1" w:styleId="Conciliatitre">
    <w:name w:val="Concilia titre"/>
    <w:basedOn w:val="Concilianormal"/>
    <w:pPr>
      <w:jc w:val="center"/>
    </w:pPr>
    <w:rPr>
      <w:b/>
      <w:bCs/>
      <w:sz w:val="32"/>
      <w:szCs w:val="32"/>
    </w:rPr>
  </w:style>
  <w:style w:type="paragraph" w:customStyle="1" w:styleId="LIANormal">
    <w:name w:val="LIA : Normal"/>
    <w:basedOn w:val="Normal"/>
    <w:pPr>
      <w:overflowPunct w:val="0"/>
      <w:autoSpaceDE w:val="0"/>
      <w:jc w:val="both"/>
    </w:pPr>
    <w:rPr>
      <w:szCs w:val="18"/>
    </w:rPr>
  </w:style>
  <w:style w:type="paragraph" w:customStyle="1" w:styleId="LIACasecocher">
    <w:name w:val="LIA : Case à cocher"/>
    <w:basedOn w:val="LIANormal"/>
    <w:rPr>
      <w:rFonts w:ascii="Wingdings" w:eastAsia="Wingdings" w:hAnsi="Wingdings" w:cs="Wingdings"/>
    </w:rPr>
  </w:style>
  <w:style w:type="paragraph" w:customStyle="1" w:styleId="LIACondense">
    <w:name w:val="LIA : Condense"/>
    <w:basedOn w:val="LIANormal"/>
    <w:autoRedefine/>
    <w:pPr>
      <w:spacing w:before="120" w:after="120"/>
    </w:pPr>
    <w:rPr>
      <w:sz w:val="18"/>
      <w:szCs w:val="16"/>
    </w:rPr>
  </w:style>
  <w:style w:type="paragraph" w:customStyle="1" w:styleId="LiaTitre">
    <w:name w:val="Lia : Titre"/>
    <w:basedOn w:val="Normal"/>
    <w:pPr>
      <w:tabs>
        <w:tab w:val="left" w:leader="dot" w:pos="8505"/>
      </w:tabs>
      <w:overflowPunct w:val="0"/>
      <w:autoSpaceDE w:val="0"/>
      <w:spacing w:before="40"/>
      <w:jc w:val="both"/>
    </w:pPr>
    <w:rPr>
      <w:b/>
      <w:bCs/>
      <w:i/>
      <w:iCs/>
    </w:rPr>
  </w:style>
  <w:style w:type="paragraph" w:customStyle="1" w:styleId="LIAErreur">
    <w:name w:val="LIA : Erreur"/>
    <w:basedOn w:val="LIANormal"/>
    <w:pPr>
      <w:jc w:val="center"/>
    </w:pPr>
    <w:rPr>
      <w:b/>
      <w:bCs/>
      <w:i/>
      <w:iCs/>
      <w:sz w:val="24"/>
      <w:szCs w:val="24"/>
    </w:rPr>
  </w:style>
  <w:style w:type="paragraph" w:customStyle="1" w:styleId="LILIATitre1">
    <w:name w:val="LILIA : Titre 1"/>
    <w:basedOn w:val="LiaTitre"/>
    <w:pPr>
      <w:jc w:val="center"/>
    </w:pPr>
    <w:rPr>
      <w:caps/>
    </w:rPr>
  </w:style>
  <w:style w:type="paragraph" w:customStyle="1" w:styleId="LILIATitre2">
    <w:name w:val="LILIA : Titre 2"/>
    <w:basedOn w:val="LILIATitre1"/>
    <w:next w:val="Normal"/>
    <w:pPr>
      <w:jc w:val="left"/>
    </w:pPr>
  </w:style>
  <w:style w:type="paragraph" w:customStyle="1" w:styleId="STabCentre">
    <w:name w:val="STab Centre"/>
    <w:basedOn w:val="Normal"/>
    <w:pPr>
      <w:jc w:val="center"/>
    </w:pPr>
  </w:style>
  <w:style w:type="paragraph" w:customStyle="1" w:styleId="LiaLibell">
    <w:name w:val="Lia_Libellé"/>
    <w:basedOn w:val="Normal"/>
    <w:rPr>
      <w:b/>
    </w:rPr>
  </w:style>
  <w:style w:type="paragraph" w:customStyle="1" w:styleId="LiaDescription">
    <w:name w:val="Lia_Description"/>
    <w:basedOn w:val="Normal"/>
  </w:style>
  <w:style w:type="paragraph" w:customStyle="1" w:styleId="LiaUnit">
    <w:name w:val="Lia_Unité"/>
    <w:basedOn w:val="Normal"/>
    <w:rPr>
      <w:i/>
    </w:rPr>
  </w:style>
  <w:style w:type="paragraph" w:customStyle="1" w:styleId="DCENormal">
    <w:name w:val="DCE Normal"/>
    <w:basedOn w:val="Normal"/>
    <w:pPr>
      <w:jc w:val="both"/>
    </w:pPr>
    <w:rPr>
      <w:sz w:val="24"/>
    </w:rPr>
  </w:style>
  <w:style w:type="paragraph" w:customStyle="1" w:styleId="DCETableau">
    <w:name w:val="DCE Tableau"/>
    <w:basedOn w:val="Normal"/>
  </w:style>
  <w:style w:type="paragraph" w:customStyle="1" w:styleId="DCETitreTableau">
    <w:name w:val="DCE TitreTableau"/>
    <w:basedOn w:val="Normal"/>
    <w:pPr>
      <w:jc w:val="center"/>
    </w:pPr>
    <w:rPr>
      <w:b/>
    </w:rPr>
  </w:style>
  <w:style w:type="paragraph" w:customStyle="1" w:styleId="GnliaMarquedeparagraphe">
    <w:name w:val="Génélia : Marque de paragraphe"/>
    <w:basedOn w:val="Normal"/>
    <w:pPr>
      <w:keepNext/>
      <w:keepLines/>
      <w:tabs>
        <w:tab w:val="right" w:leader="dot" w:pos="10205"/>
      </w:tabs>
      <w:spacing w:before="40"/>
      <w:ind w:left="-1134"/>
      <w:jc w:val="both"/>
    </w:pPr>
    <w:rPr>
      <w:b/>
      <w:color w:val="008080"/>
    </w:rPr>
  </w:style>
  <w:style w:type="paragraph" w:customStyle="1" w:styleId="Redaliapuces">
    <w:name w:val="Redalia : puces"/>
    <w:basedOn w:val="RedaliaNormal"/>
    <w:pPr>
      <w:numPr>
        <w:numId w:val="8"/>
      </w:numPr>
    </w:pPr>
  </w:style>
  <w:style w:type="paragraph" w:customStyle="1" w:styleId="RedaliaContenudetableau">
    <w:name w:val="Redalia : Contenu de tableau"/>
    <w:basedOn w:val="RedaliaNormal"/>
    <w:rPr>
      <w:szCs w:val="18"/>
    </w:rPr>
  </w:style>
  <w:style w:type="paragraph" w:customStyle="1" w:styleId="RedaliaPartievaloriser">
    <w:name w:val="Redalia : Partie à valoriser"/>
    <w:basedOn w:val="RedaliaNormal"/>
    <w:next w:val="RedaliaNormal"/>
    <w:pPr>
      <w:tabs>
        <w:tab w:val="left" w:leader="dot" w:pos="8820"/>
      </w:tabs>
      <w:spacing w:before="240" w:line="360" w:lineRule="auto"/>
    </w:pPr>
  </w:style>
  <w:style w:type="paragraph" w:customStyle="1" w:styleId="RedaliaRetraitavecpuce">
    <w:name w:val="Redalia : Retrait avec puce"/>
    <w:basedOn w:val="RedaliaNormal"/>
    <w:pPr>
      <w:numPr>
        <w:numId w:val="3"/>
      </w:numPr>
    </w:pPr>
  </w:style>
  <w:style w:type="paragraph" w:customStyle="1" w:styleId="RedaliaCentr">
    <w:name w:val="Redalia : Centré"/>
    <w:basedOn w:val="RedaliaNormal"/>
    <w:next w:val="RedaliaNormal"/>
    <w:pPr>
      <w:jc w:val="center"/>
    </w:pPr>
  </w:style>
  <w:style w:type="paragraph" w:styleId="TM6">
    <w:name w:val="toc 6"/>
    <w:basedOn w:val="Normal"/>
    <w:next w:val="Normal"/>
    <w:autoRedefine/>
    <w:pPr>
      <w:ind w:left="1000"/>
    </w:pPr>
  </w:style>
  <w:style w:type="paragraph" w:styleId="TM7">
    <w:name w:val="toc 7"/>
    <w:basedOn w:val="Normal"/>
    <w:next w:val="Normal"/>
    <w:autoRedefine/>
    <w:pPr>
      <w:ind w:left="1200"/>
    </w:pPr>
  </w:style>
  <w:style w:type="paragraph" w:styleId="TM8">
    <w:name w:val="toc 8"/>
    <w:basedOn w:val="Normal"/>
    <w:next w:val="Normal"/>
    <w:autoRedefine/>
    <w:pPr>
      <w:ind w:left="1400"/>
    </w:pPr>
  </w:style>
  <w:style w:type="paragraph" w:styleId="TM9">
    <w:name w:val="toc 9"/>
    <w:basedOn w:val="Normal"/>
    <w:next w:val="Normal"/>
    <w:autoRedefine/>
    <w:pPr>
      <w:ind w:left="1600"/>
    </w:pPr>
  </w:style>
  <w:style w:type="paragraph" w:styleId="En-tte">
    <w:name w:val="header"/>
    <w:basedOn w:val="Normal"/>
    <w:pPr>
      <w:tabs>
        <w:tab w:val="center" w:pos="4536"/>
        <w:tab w:val="right" w:pos="9072"/>
      </w:tabs>
    </w:pPr>
  </w:style>
  <w:style w:type="paragraph" w:styleId="Pieddepage">
    <w:name w:val="footer"/>
    <w:basedOn w:val="Normal"/>
    <w:pPr>
      <w:tabs>
        <w:tab w:val="center" w:pos="4536"/>
        <w:tab w:val="right" w:pos="9072"/>
      </w:tabs>
    </w:pPr>
  </w:style>
  <w:style w:type="paragraph" w:customStyle="1" w:styleId="RedaliaRetrait2avecpuce">
    <w:name w:val="Redalia : Retrait 2 avec puce"/>
    <w:basedOn w:val="RedaliaRetraitavecpuce"/>
    <w:pPr>
      <w:tabs>
        <w:tab w:val="left" w:pos="1701"/>
      </w:tabs>
      <w:ind w:left="1701" w:hanging="567"/>
    </w:pPr>
  </w:style>
  <w:style w:type="paragraph" w:customStyle="1" w:styleId="RdaliaDrogations">
    <w:name w:val="Rédalia : Dérogations"/>
    <w:basedOn w:val="RedaliaNormal"/>
    <w:next w:val="RedaliaNormal"/>
    <w:rPr>
      <w:szCs w:val="18"/>
    </w:rPr>
  </w:style>
  <w:style w:type="paragraph" w:customStyle="1" w:styleId="RdaliaCommentairesAE">
    <w:name w:val="Rédalia : Commentaires AE"/>
    <w:basedOn w:val="RedaliaNormal"/>
    <w:pPr>
      <w:overflowPunct w:val="0"/>
      <w:autoSpaceDE w:val="0"/>
    </w:pPr>
    <w:rPr>
      <w:i/>
      <w:iCs/>
      <w:color w:val="808080"/>
      <w:sz w:val="14"/>
      <w:szCs w:val="14"/>
    </w:rPr>
  </w:style>
  <w:style w:type="paragraph" w:customStyle="1" w:styleId="RedaliaSoustitredocument">
    <w:name w:val="Redalia : Sous titre document"/>
    <w:basedOn w:val="RedaliaNormal"/>
    <w:next w:val="RedaliaNormal"/>
    <w:pPr>
      <w:jc w:val="center"/>
    </w:pPr>
    <w:rPr>
      <w:sz w:val="28"/>
    </w:rPr>
  </w:style>
  <w:style w:type="paragraph" w:customStyle="1" w:styleId="RedaliaTitredocument">
    <w:name w:val="Redalia : Titre document"/>
    <w:basedOn w:val="RedaliaNormal"/>
    <w:pPr>
      <w:jc w:val="center"/>
    </w:pPr>
    <w:rPr>
      <w:b/>
      <w:sz w:val="40"/>
    </w:rPr>
  </w:style>
  <w:style w:type="paragraph" w:customStyle="1" w:styleId="adresse">
    <w:name w:val="adresse"/>
    <w:basedOn w:val="Normal"/>
    <w:pPr>
      <w:overflowPunct w:val="0"/>
      <w:autoSpaceDE w:val="0"/>
    </w:pPr>
    <w:rPr>
      <w:color w:val="000000"/>
    </w:rPr>
  </w:style>
  <w:style w:type="paragraph" w:styleId="Date">
    <w:name w:val="Date"/>
    <w:basedOn w:val="Normal"/>
    <w:pPr>
      <w:overflowPunct w:val="0"/>
      <w:autoSpaceDE w:val="0"/>
      <w:spacing w:after="3940"/>
      <w:ind w:right="1701"/>
      <w:jc w:val="right"/>
    </w:pPr>
    <w:rPr>
      <w:color w:val="000000"/>
    </w:rPr>
  </w:style>
  <w:style w:type="paragraph" w:customStyle="1" w:styleId="Etat-icone">
    <w:name w:val="Etat - icone"/>
    <w:basedOn w:val="Normal"/>
    <w:rPr>
      <w:rFonts w:ascii="Webdings" w:eastAsia="Webdings" w:hAnsi="Webdings" w:cs="Webdings"/>
    </w:rPr>
  </w:style>
  <w:style w:type="paragraph" w:customStyle="1" w:styleId="LIARetrait">
    <w:name w:val="LIA : Retrait"/>
    <w:basedOn w:val="LIANormal"/>
    <w:pPr>
      <w:ind w:firstLine="709"/>
    </w:pPr>
    <w:rPr>
      <w:sz w:val="20"/>
      <w:szCs w:val="20"/>
    </w:rPr>
  </w:style>
  <w:style w:type="paragraph" w:customStyle="1" w:styleId="LIATOTAL">
    <w:name w:val="LIA : TOTAL"/>
    <w:basedOn w:val="Normal"/>
    <w:pPr>
      <w:jc w:val="right"/>
    </w:pPr>
    <w:rPr>
      <w:b/>
      <w:bCs/>
    </w:rPr>
  </w:style>
  <w:style w:type="paragraph" w:customStyle="1" w:styleId="rfrence">
    <w:name w:val="référence"/>
    <w:basedOn w:val="Normal"/>
    <w:pPr>
      <w:overflowPunct w:val="0"/>
      <w:autoSpaceDE w:val="0"/>
    </w:pPr>
    <w:rPr>
      <w:color w:val="000000"/>
      <w:sz w:val="16"/>
      <w:szCs w:val="16"/>
    </w:rPr>
  </w:style>
  <w:style w:type="paragraph" w:customStyle="1" w:styleId="Tableau">
    <w:name w:val="Tableau"/>
    <w:basedOn w:val="Normal"/>
    <w:rPr>
      <w:sz w:val="16"/>
      <w:szCs w:val="16"/>
    </w:rPr>
  </w:style>
  <w:style w:type="paragraph" w:customStyle="1" w:styleId="texte">
    <w:name w:val="texte"/>
    <w:basedOn w:val="Normal"/>
    <w:pPr>
      <w:overflowPunct w:val="0"/>
      <w:autoSpaceDE w:val="0"/>
      <w:spacing w:before="120" w:after="120"/>
      <w:ind w:firstLine="680"/>
      <w:jc w:val="both"/>
    </w:pPr>
    <w:rPr>
      <w:color w:val="000000"/>
    </w:rPr>
  </w:style>
  <w:style w:type="paragraph" w:customStyle="1" w:styleId="Textepardfaut">
    <w:name w:val="Texte par défaut"/>
    <w:basedOn w:val="Normal"/>
    <w:pPr>
      <w:overflowPunct w:val="0"/>
      <w:autoSpaceDE w:val="0"/>
    </w:pPr>
    <w:rPr>
      <w:color w:val="000000"/>
    </w:rPr>
  </w:style>
  <w:style w:type="paragraph" w:customStyle="1" w:styleId="LIANomdecolonne">
    <w:name w:val="LIA : Nom de colonne"/>
    <w:basedOn w:val="LIANormal"/>
    <w:autoRedefine/>
    <w:pPr>
      <w:spacing w:before="120" w:after="120"/>
      <w:jc w:val="center"/>
    </w:pPr>
    <w:rPr>
      <w:rFonts w:cs="Verdana"/>
      <w:b/>
      <w:bCs/>
      <w:sz w:val="18"/>
      <w:szCs w:val="22"/>
    </w:rPr>
  </w:style>
  <w:style w:type="paragraph" w:customStyle="1" w:styleId="titre1c">
    <w:name w:val="titre 1c"/>
    <w:basedOn w:val="Normal"/>
    <w:next w:val="Normal"/>
    <w:pPr>
      <w:keepLines/>
      <w:spacing w:before="1920"/>
      <w:jc w:val="center"/>
    </w:pPr>
    <w:rPr>
      <w:rFonts w:ascii="Verdana" w:eastAsia="Verdana" w:hAnsi="Verdana" w:cs="Verdana"/>
      <w:sz w:val="28"/>
      <w:szCs w:val="28"/>
    </w:rPr>
  </w:style>
  <w:style w:type="paragraph" w:customStyle="1" w:styleId="LIATITREPPAL">
    <w:name w:val="LIA : TITRE PPAL"/>
    <w:basedOn w:val="LIANormal"/>
    <w:autoRedefine/>
    <w:pPr>
      <w:jc w:val="center"/>
    </w:pPr>
    <w:rPr>
      <w:b/>
      <w:bCs/>
      <w:sz w:val="40"/>
      <w:szCs w:val="40"/>
    </w:rPr>
  </w:style>
  <w:style w:type="paragraph" w:customStyle="1" w:styleId="LIATitre0">
    <w:name w:val="LIA : Titre"/>
    <w:basedOn w:val="LIANormal"/>
    <w:next w:val="LIANormal"/>
    <w:autoRedefine/>
    <w:rPr>
      <w:b/>
      <w:sz w:val="24"/>
      <w:szCs w:val="24"/>
    </w:rPr>
  </w:style>
  <w:style w:type="paragraph" w:customStyle="1" w:styleId="LIAParagrapheA">
    <w:name w:val="LIA Paragraphe A"/>
    <w:basedOn w:val="Normal"/>
    <w:autoRedefine/>
    <w:pPr>
      <w:numPr>
        <w:numId w:val="9"/>
      </w:numPr>
      <w:tabs>
        <w:tab w:val="left" w:pos="-153"/>
      </w:tabs>
      <w:spacing w:before="120" w:after="120"/>
      <w:jc w:val="both"/>
    </w:pPr>
    <w:rPr>
      <w:rFonts w:cs="Calibri"/>
      <w:b/>
      <w:bCs/>
      <w:sz w:val="24"/>
      <w:szCs w:val="28"/>
    </w:rPr>
  </w:style>
  <w:style w:type="paragraph" w:customStyle="1" w:styleId="LIALgende">
    <w:name w:val="LIA : Légende"/>
    <w:basedOn w:val="LIANormal"/>
    <w:autoRedefine/>
    <w:rPr>
      <w:rFonts w:cs="Calibri"/>
      <w:i/>
      <w:iCs/>
      <w:sz w:val="16"/>
      <w:szCs w:val="16"/>
    </w:rPr>
  </w:style>
  <w:style w:type="paragraph" w:customStyle="1" w:styleId="LIASSTITRE">
    <w:name w:val="LIA : SS TITRE"/>
    <w:basedOn w:val="LIATITREPPAL"/>
    <w:autoRedefine/>
    <w:pPr>
      <w:jc w:val="right"/>
    </w:pPr>
    <w:rPr>
      <w:sz w:val="28"/>
      <w:szCs w:val="28"/>
      <w:u w:val="single"/>
    </w:rPr>
  </w:style>
  <w:style w:type="paragraph" w:customStyle="1" w:styleId="LIAParagraphe1">
    <w:name w:val="LIA Paragraphe 1"/>
    <w:basedOn w:val="Normal"/>
    <w:autoRedefine/>
    <w:pPr>
      <w:numPr>
        <w:numId w:val="6"/>
      </w:numPr>
      <w:tabs>
        <w:tab w:val="left" w:pos="207"/>
      </w:tabs>
      <w:spacing w:before="120" w:after="120"/>
      <w:jc w:val="both"/>
    </w:pPr>
    <w:rPr>
      <w:rFonts w:cs="Calibri"/>
      <w:b/>
      <w:bCs/>
      <w:sz w:val="24"/>
      <w:szCs w:val="28"/>
    </w:rPr>
  </w:style>
  <w:style w:type="paragraph" w:customStyle="1" w:styleId="DGATitre1">
    <w:name w:val="DGA Titre1"/>
    <w:basedOn w:val="Titre1"/>
    <w:pPr>
      <w:tabs>
        <w:tab w:val="left" w:pos="360"/>
      </w:tabs>
      <w:overflowPunct w:val="0"/>
      <w:autoSpaceDE w:val="0"/>
      <w:ind w:left="360" w:hanging="360"/>
    </w:pPr>
    <w:rPr>
      <w:sz w:val="28"/>
    </w:rPr>
  </w:style>
  <w:style w:type="paragraph" w:styleId="Titre">
    <w:name w:val="Title"/>
    <w:basedOn w:val="Normal"/>
    <w:next w:val="Normal"/>
    <w:uiPriority w:val="10"/>
    <w:qFormat/>
    <w:rPr>
      <w:spacing w:val="-10"/>
      <w:kern w:val="3"/>
      <w:sz w:val="56"/>
      <w:szCs w:val="56"/>
    </w:rPr>
  </w:style>
  <w:style w:type="paragraph" w:styleId="Sous-titre">
    <w:name w:val="Subtitle"/>
    <w:basedOn w:val="Normal"/>
    <w:next w:val="Normal"/>
    <w:uiPriority w:val="11"/>
    <w:qFormat/>
    <w:rPr>
      <w:color w:val="5A5A5A"/>
      <w:spacing w:val="15"/>
    </w:rPr>
  </w:style>
  <w:style w:type="paragraph" w:styleId="Citation">
    <w:name w:val="Quote"/>
    <w:basedOn w:val="Normal"/>
    <w:next w:val="Normal"/>
    <w:pPr>
      <w:spacing w:before="200"/>
      <w:ind w:left="864" w:right="864"/>
      <w:jc w:val="center"/>
    </w:pPr>
    <w:rPr>
      <w:i/>
      <w:iCs/>
      <w:color w:val="404040"/>
    </w:rPr>
  </w:style>
  <w:style w:type="paragraph" w:styleId="Citationintense">
    <w:name w:val="Intense Quote"/>
    <w:basedOn w:val="Normal"/>
    <w:next w:val="Normal"/>
    <w:pPr>
      <w:pBdr>
        <w:top w:val="single" w:sz="4" w:space="10" w:color="4472C4"/>
        <w:bottom w:val="single" w:sz="4" w:space="10" w:color="4472C4"/>
      </w:pBdr>
      <w:spacing w:before="360" w:after="360"/>
      <w:ind w:left="864" w:right="864"/>
      <w:jc w:val="center"/>
    </w:pPr>
    <w:rPr>
      <w:i/>
      <w:iCs/>
      <w:color w:val="4472C4"/>
    </w:rPr>
  </w:style>
  <w:style w:type="paragraph" w:styleId="Paragraphedeliste">
    <w:name w:val="List Paragraph"/>
    <w:basedOn w:val="Normal"/>
    <w:pPr>
      <w:ind w:left="720"/>
    </w:pPr>
  </w:style>
  <w:style w:type="paragraph" w:customStyle="1" w:styleId="Heading">
    <w:name w:val="Heading"/>
    <w:basedOn w:val="Standard"/>
    <w:next w:val="Textbody"/>
    <w:pPr>
      <w:keepNext/>
      <w:spacing w:before="240" w:after="120"/>
    </w:pPr>
    <w:rPr>
      <w:rFonts w:ascii="Liberation Sans" w:eastAsia="MS Gothic" w:hAnsi="Liberation Sans" w:cs="Tahoma"/>
      <w:sz w:val="28"/>
      <w:szCs w:val="28"/>
    </w:rPr>
  </w:style>
  <w:style w:type="paragraph" w:customStyle="1" w:styleId="Textbody">
    <w:name w:val="Text body"/>
    <w:basedOn w:val="Standard"/>
    <w:pPr>
      <w:spacing w:after="140" w:line="276" w:lineRule="auto"/>
    </w:pPr>
  </w:style>
  <w:style w:type="paragraph" w:customStyle="1" w:styleId="TableContents">
    <w:name w:val="Table Contents"/>
    <w:basedOn w:val="Standard"/>
    <w:pPr>
      <w:suppressLineNumbers/>
    </w:pPr>
  </w:style>
  <w:style w:type="paragraph" w:customStyle="1" w:styleId="TableHeading">
    <w:name w:val="Table Heading"/>
    <w:basedOn w:val="Tableau11centre"/>
    <w:rPr>
      <w:b/>
    </w:rPr>
  </w:style>
  <w:style w:type="paragraph" w:customStyle="1" w:styleId="HeaderandFooter">
    <w:name w:val="Header and Footer"/>
    <w:basedOn w:val="Standard"/>
    <w:pPr>
      <w:suppressLineNumbers/>
      <w:tabs>
        <w:tab w:val="center" w:pos="4819"/>
        <w:tab w:val="right" w:pos="9638"/>
      </w:tabs>
    </w:pPr>
  </w:style>
  <w:style w:type="paragraph" w:styleId="Lgende">
    <w:name w:val="caption"/>
    <w:basedOn w:val="Standard"/>
    <w:pPr>
      <w:suppressLineNumbers/>
      <w:spacing w:before="120" w:after="120"/>
    </w:pPr>
    <w:rPr>
      <w:i/>
      <w:iCs/>
    </w:rPr>
  </w:style>
  <w:style w:type="paragraph" w:customStyle="1" w:styleId="Table">
    <w:name w:val="Table"/>
    <w:basedOn w:val="Normal"/>
    <w:rPr>
      <w:sz w:val="16"/>
      <w:szCs w:val="16"/>
    </w:rPr>
  </w:style>
  <w:style w:type="character" w:customStyle="1" w:styleId="Titre1Car">
    <w:name w:val="Titre 1 Car"/>
    <w:basedOn w:val="Policepardfaut"/>
    <w:rPr>
      <w:rFonts w:ascii="Arial" w:eastAsia="Arial" w:hAnsi="Arial" w:cs="Arial"/>
      <w:b/>
      <w:kern w:val="3"/>
      <w:sz w:val="32"/>
    </w:rPr>
  </w:style>
  <w:style w:type="character" w:customStyle="1" w:styleId="Titre2Car">
    <w:name w:val="Titre 2 Car"/>
    <w:basedOn w:val="Policepardfaut"/>
    <w:rPr>
      <w:rFonts w:ascii="Arial" w:eastAsia="Arial" w:hAnsi="Arial" w:cs="Arial"/>
      <w:sz w:val="28"/>
      <w:u w:val="single"/>
    </w:rPr>
  </w:style>
  <w:style w:type="character" w:customStyle="1" w:styleId="Titre3Car">
    <w:name w:val="Titre 3 Car"/>
    <w:basedOn w:val="Policepardfaut"/>
    <w:rPr>
      <w:rFonts w:ascii="Arial" w:eastAsia="Arial" w:hAnsi="Arial" w:cs="Arial"/>
      <w:sz w:val="24"/>
      <w:u w:val="single"/>
    </w:rPr>
  </w:style>
  <w:style w:type="character" w:customStyle="1" w:styleId="Titre4Car">
    <w:name w:val="Titre 4 Car"/>
    <w:basedOn w:val="Policepardfaut"/>
    <w:rPr>
      <w:rFonts w:ascii="Arial" w:eastAsia="Arial" w:hAnsi="Arial" w:cs="Arial"/>
      <w:i/>
      <w:sz w:val="24"/>
    </w:rPr>
  </w:style>
  <w:style w:type="character" w:customStyle="1" w:styleId="Titre5Car">
    <w:name w:val="Titre 5 Car"/>
    <w:basedOn w:val="Policepardfaut"/>
    <w:rPr>
      <w:rFonts w:ascii="Arial" w:eastAsia="Arial" w:hAnsi="Arial" w:cs="Arial"/>
      <w:i/>
      <w:sz w:val="22"/>
    </w:rPr>
  </w:style>
  <w:style w:type="character" w:customStyle="1" w:styleId="Titre6Car">
    <w:name w:val="Titre 6 Car"/>
    <w:rPr>
      <w:rFonts w:ascii="Arial" w:eastAsia="Arial" w:hAnsi="Arial" w:cs="Arial"/>
      <w:b/>
      <w:bCs/>
      <w:sz w:val="22"/>
    </w:rPr>
  </w:style>
  <w:style w:type="character" w:customStyle="1" w:styleId="Titre7Car">
    <w:name w:val="Titre 7 Car"/>
    <w:basedOn w:val="Policepardfaut"/>
    <w:rPr>
      <w:rFonts w:ascii="Arial" w:eastAsia="Arial" w:hAnsi="Arial" w:cs="Times New Roman"/>
      <w:sz w:val="22"/>
      <w:lang w:eastAsia="en-US"/>
    </w:rPr>
  </w:style>
  <w:style w:type="character" w:customStyle="1" w:styleId="Titre8Car">
    <w:name w:val="Titre 8 Car"/>
    <w:basedOn w:val="Policepardfaut"/>
    <w:rPr>
      <w:rFonts w:ascii="Arial" w:eastAsia="Arial" w:hAnsi="Arial" w:cs="Times New Roman"/>
      <w:sz w:val="22"/>
      <w:lang w:eastAsia="en-US"/>
    </w:rPr>
  </w:style>
  <w:style w:type="character" w:customStyle="1" w:styleId="Titre9Car">
    <w:name w:val="Titre 9 Car"/>
    <w:basedOn w:val="Policepardfaut"/>
    <w:rPr>
      <w:rFonts w:ascii="Arial" w:eastAsia="Arial" w:hAnsi="Arial" w:cs="Times New Roman"/>
      <w:sz w:val="22"/>
      <w:lang w:eastAsia="en-US"/>
    </w:rPr>
  </w:style>
  <w:style w:type="character" w:styleId="Lienhypertexte">
    <w:name w:val="Hyperlink"/>
    <w:basedOn w:val="Policepardfaut"/>
    <w:uiPriority w:val="99"/>
    <w:rPr>
      <w:rFonts w:ascii="Arial" w:eastAsia="Arial" w:hAnsi="Arial" w:cs="Times New Roman"/>
      <w:color w:val="0000FF"/>
      <w:u w:val="single"/>
    </w:rPr>
  </w:style>
  <w:style w:type="character" w:customStyle="1" w:styleId="En-tteCar">
    <w:name w:val="En-tête Car"/>
    <w:rPr>
      <w:rFonts w:ascii="Arial" w:eastAsia="Arial" w:hAnsi="Arial" w:cs="Arial"/>
      <w:sz w:val="22"/>
    </w:rPr>
  </w:style>
  <w:style w:type="character" w:customStyle="1" w:styleId="PieddepageCar">
    <w:name w:val="Pied de page Car"/>
    <w:rPr>
      <w:rFonts w:ascii="Arial" w:eastAsia="Arial" w:hAnsi="Arial" w:cs="Arial"/>
      <w:sz w:val="22"/>
    </w:rPr>
  </w:style>
  <w:style w:type="character" w:styleId="Numrodepage">
    <w:name w:val="page number"/>
    <w:rPr>
      <w:rFonts w:ascii="Times New Roman" w:eastAsia="Times New Roman" w:hAnsi="Times New Roman" w:cs="Times New Roman"/>
    </w:rPr>
  </w:style>
  <w:style w:type="character" w:customStyle="1" w:styleId="DateCar">
    <w:name w:val="Date Car"/>
    <w:basedOn w:val="Policepardfaut"/>
    <w:rPr>
      <w:rFonts w:ascii="Marianne" w:eastAsia="Marianne" w:hAnsi="Marianne" w:cs="Marianne"/>
      <w:color w:val="000000"/>
      <w:sz w:val="22"/>
    </w:rPr>
  </w:style>
  <w:style w:type="character" w:customStyle="1" w:styleId="IconeWeb">
    <w:name w:val="IconeWeb"/>
    <w:rPr>
      <w:rFonts w:ascii="Webdings" w:eastAsia="Webdings" w:hAnsi="Webdings" w:cs="Webdings"/>
    </w:rPr>
  </w:style>
  <w:style w:type="character" w:customStyle="1" w:styleId="EmailStyle136">
    <w:name w:val="EmailStyle136"/>
    <w:rPr>
      <w:rFonts w:ascii="Century Gothic" w:eastAsia="Century Gothic" w:hAnsi="Century Gothic" w:cs="Century Gothic"/>
      <w:color w:val="auto"/>
      <w:sz w:val="20"/>
    </w:rPr>
  </w:style>
  <w:style w:type="character" w:customStyle="1" w:styleId="EmailStyle1371">
    <w:name w:val="EmailStyle1371"/>
    <w:rPr>
      <w:rFonts w:ascii="Arial" w:eastAsia="Arial" w:hAnsi="Arial" w:cs="Arial"/>
      <w:color w:val="auto"/>
      <w:sz w:val="16"/>
    </w:rPr>
  </w:style>
  <w:style w:type="character" w:customStyle="1" w:styleId="EmailStyle1381">
    <w:name w:val="EmailStyle1381"/>
    <w:rPr>
      <w:rFonts w:ascii="Century Gothic" w:eastAsia="Century Gothic" w:hAnsi="Century Gothic" w:cs="Century Gothic"/>
      <w:color w:val="auto"/>
      <w:sz w:val="20"/>
    </w:rPr>
  </w:style>
  <w:style w:type="character" w:customStyle="1" w:styleId="EmailStyle139">
    <w:name w:val="EmailStyle139"/>
    <w:rPr>
      <w:rFonts w:ascii="Arial" w:eastAsia="Arial" w:hAnsi="Arial" w:cs="Arial"/>
      <w:color w:val="auto"/>
      <w:sz w:val="16"/>
    </w:rPr>
  </w:style>
  <w:style w:type="character" w:customStyle="1" w:styleId="EmailStyle140">
    <w:name w:val="EmailStyle140"/>
    <w:rPr>
      <w:rFonts w:ascii="Century Gothic" w:eastAsia="Century Gothic" w:hAnsi="Century Gothic" w:cs="Century Gothic"/>
      <w:color w:val="auto"/>
      <w:sz w:val="20"/>
    </w:rPr>
  </w:style>
  <w:style w:type="character" w:customStyle="1" w:styleId="EmailStyle1411">
    <w:name w:val="EmailStyle1411"/>
    <w:rPr>
      <w:rFonts w:ascii="Arial" w:eastAsia="Arial" w:hAnsi="Arial" w:cs="Arial"/>
      <w:color w:val="auto"/>
      <w:sz w:val="16"/>
    </w:rPr>
  </w:style>
  <w:style w:type="character" w:customStyle="1" w:styleId="EmailStyle1421">
    <w:name w:val="EmailStyle1421"/>
    <w:rPr>
      <w:rFonts w:ascii="Century Gothic" w:eastAsia="Century Gothic" w:hAnsi="Century Gothic" w:cs="Century Gothic"/>
      <w:color w:val="auto"/>
      <w:sz w:val="20"/>
    </w:rPr>
  </w:style>
  <w:style w:type="character" w:customStyle="1" w:styleId="EmailStyle143">
    <w:name w:val="EmailStyle143"/>
    <w:rPr>
      <w:rFonts w:ascii="Arial" w:eastAsia="Arial" w:hAnsi="Arial" w:cs="Arial"/>
      <w:color w:val="auto"/>
      <w:sz w:val="16"/>
    </w:rPr>
  </w:style>
  <w:style w:type="character" w:customStyle="1" w:styleId="EmailStyle144">
    <w:name w:val="EmailStyle144"/>
    <w:rPr>
      <w:rFonts w:ascii="Century Gothic" w:eastAsia="Century Gothic" w:hAnsi="Century Gothic" w:cs="Century Gothic"/>
      <w:color w:val="auto"/>
      <w:sz w:val="20"/>
    </w:rPr>
  </w:style>
  <w:style w:type="character" w:customStyle="1" w:styleId="EmailStyle1451">
    <w:name w:val="EmailStyle1451"/>
    <w:rPr>
      <w:rFonts w:ascii="Arial" w:eastAsia="Arial" w:hAnsi="Arial" w:cs="Arial"/>
      <w:color w:val="auto"/>
      <w:sz w:val="16"/>
    </w:rPr>
  </w:style>
  <w:style w:type="character" w:customStyle="1" w:styleId="EmailStyle1461">
    <w:name w:val="EmailStyle1461"/>
    <w:rPr>
      <w:rFonts w:ascii="Century Gothic" w:eastAsia="Century Gothic" w:hAnsi="Century Gothic" w:cs="Century Gothic"/>
      <w:color w:val="auto"/>
      <w:sz w:val="20"/>
    </w:rPr>
  </w:style>
  <w:style w:type="character" w:customStyle="1" w:styleId="EmailStyle147">
    <w:name w:val="EmailStyle147"/>
    <w:rPr>
      <w:rFonts w:ascii="Arial" w:eastAsia="Arial" w:hAnsi="Arial" w:cs="Arial"/>
      <w:color w:val="auto"/>
      <w:sz w:val="16"/>
    </w:rPr>
  </w:style>
  <w:style w:type="character" w:customStyle="1" w:styleId="EmailStyle148">
    <w:name w:val="EmailStyle148"/>
    <w:rPr>
      <w:rFonts w:ascii="Century Gothic" w:eastAsia="Century Gothic" w:hAnsi="Century Gothic" w:cs="Century Gothic"/>
      <w:color w:val="auto"/>
      <w:sz w:val="20"/>
    </w:rPr>
  </w:style>
  <w:style w:type="character" w:customStyle="1" w:styleId="EmailStyle1491">
    <w:name w:val="EmailStyle1491"/>
    <w:rPr>
      <w:rFonts w:ascii="Arial" w:eastAsia="Arial" w:hAnsi="Arial" w:cs="Arial"/>
      <w:color w:val="auto"/>
      <w:sz w:val="16"/>
    </w:rPr>
  </w:style>
  <w:style w:type="character" w:customStyle="1" w:styleId="EmailStyle1501">
    <w:name w:val="EmailStyle1501"/>
    <w:rPr>
      <w:rFonts w:ascii="Century Gothic" w:eastAsia="Century Gothic" w:hAnsi="Century Gothic" w:cs="Century Gothic"/>
      <w:color w:val="auto"/>
      <w:sz w:val="20"/>
    </w:rPr>
  </w:style>
  <w:style w:type="character" w:customStyle="1" w:styleId="EmailStyle151">
    <w:name w:val="EmailStyle151"/>
    <w:rPr>
      <w:rFonts w:ascii="Arial" w:eastAsia="Arial" w:hAnsi="Arial" w:cs="Arial"/>
      <w:color w:val="auto"/>
      <w:sz w:val="16"/>
    </w:rPr>
  </w:style>
  <w:style w:type="character" w:customStyle="1" w:styleId="EmailStyle152">
    <w:name w:val="EmailStyle152"/>
    <w:rPr>
      <w:rFonts w:ascii="Century Gothic" w:eastAsia="Century Gothic" w:hAnsi="Century Gothic" w:cs="Century Gothic"/>
      <w:color w:val="auto"/>
      <w:sz w:val="20"/>
    </w:rPr>
  </w:style>
  <w:style w:type="character" w:customStyle="1" w:styleId="EmailStyle1531">
    <w:name w:val="EmailStyle1531"/>
    <w:rPr>
      <w:rFonts w:ascii="Arial" w:eastAsia="Arial" w:hAnsi="Arial" w:cs="Arial"/>
      <w:color w:val="auto"/>
      <w:sz w:val="16"/>
    </w:rPr>
  </w:style>
  <w:style w:type="character" w:customStyle="1" w:styleId="EmailStyle1541">
    <w:name w:val="EmailStyle1541"/>
    <w:rPr>
      <w:rFonts w:ascii="Century Gothic" w:eastAsia="Century Gothic" w:hAnsi="Century Gothic" w:cs="Century Gothic"/>
      <w:color w:val="auto"/>
      <w:sz w:val="20"/>
    </w:rPr>
  </w:style>
  <w:style w:type="character" w:customStyle="1" w:styleId="EmailStyle155">
    <w:name w:val="EmailStyle155"/>
    <w:rPr>
      <w:rFonts w:ascii="Arial" w:eastAsia="Arial" w:hAnsi="Arial" w:cs="Arial"/>
      <w:color w:val="auto"/>
      <w:sz w:val="16"/>
    </w:rPr>
  </w:style>
  <w:style w:type="character" w:customStyle="1" w:styleId="EmailStyle156">
    <w:name w:val="EmailStyle156"/>
    <w:rPr>
      <w:rFonts w:ascii="Century Gothic" w:eastAsia="Century Gothic" w:hAnsi="Century Gothic" w:cs="Century Gothic"/>
      <w:color w:val="auto"/>
      <w:sz w:val="20"/>
    </w:rPr>
  </w:style>
  <w:style w:type="character" w:customStyle="1" w:styleId="EmailStyle1571">
    <w:name w:val="EmailStyle1571"/>
    <w:rPr>
      <w:rFonts w:ascii="Arial" w:eastAsia="Arial" w:hAnsi="Arial" w:cs="Arial"/>
      <w:color w:val="auto"/>
      <w:sz w:val="16"/>
    </w:rPr>
  </w:style>
  <w:style w:type="character" w:customStyle="1" w:styleId="EmailStyle1581">
    <w:name w:val="EmailStyle1581"/>
    <w:rPr>
      <w:rFonts w:ascii="Century Gothic" w:eastAsia="Century Gothic" w:hAnsi="Century Gothic" w:cs="Century Gothic"/>
      <w:color w:val="auto"/>
      <w:sz w:val="20"/>
    </w:rPr>
  </w:style>
  <w:style w:type="character" w:customStyle="1" w:styleId="EmailStyle159">
    <w:name w:val="EmailStyle159"/>
    <w:rPr>
      <w:rFonts w:ascii="Arial" w:eastAsia="Arial" w:hAnsi="Arial" w:cs="Arial"/>
      <w:color w:val="auto"/>
      <w:sz w:val="16"/>
    </w:rPr>
  </w:style>
  <w:style w:type="character" w:customStyle="1" w:styleId="EmailStyle160">
    <w:name w:val="EmailStyle160"/>
    <w:rPr>
      <w:rFonts w:ascii="Century Gothic" w:eastAsia="Century Gothic" w:hAnsi="Century Gothic" w:cs="Century Gothic"/>
      <w:color w:val="auto"/>
      <w:sz w:val="20"/>
    </w:rPr>
  </w:style>
  <w:style w:type="character" w:customStyle="1" w:styleId="EmailStyle1611">
    <w:name w:val="EmailStyle1611"/>
    <w:rPr>
      <w:rFonts w:ascii="Arial" w:eastAsia="Arial" w:hAnsi="Arial" w:cs="Arial"/>
      <w:color w:val="auto"/>
      <w:sz w:val="16"/>
    </w:rPr>
  </w:style>
  <w:style w:type="character" w:customStyle="1" w:styleId="EmailStyle1621">
    <w:name w:val="EmailStyle1621"/>
    <w:rPr>
      <w:rFonts w:ascii="Century Gothic" w:eastAsia="Century Gothic" w:hAnsi="Century Gothic" w:cs="Century Gothic"/>
      <w:color w:val="auto"/>
      <w:sz w:val="20"/>
    </w:rPr>
  </w:style>
  <w:style w:type="character" w:customStyle="1" w:styleId="EmailStyle163">
    <w:name w:val="EmailStyle163"/>
    <w:rPr>
      <w:rFonts w:ascii="Arial" w:eastAsia="Arial" w:hAnsi="Arial" w:cs="Arial"/>
      <w:color w:val="auto"/>
      <w:sz w:val="16"/>
    </w:rPr>
  </w:style>
  <w:style w:type="character" w:customStyle="1" w:styleId="EmailStyle164">
    <w:name w:val="EmailStyle164"/>
    <w:rPr>
      <w:rFonts w:ascii="Century Gothic" w:eastAsia="Century Gothic" w:hAnsi="Century Gothic" w:cs="Century Gothic"/>
      <w:color w:val="auto"/>
      <w:sz w:val="20"/>
    </w:rPr>
  </w:style>
  <w:style w:type="character" w:customStyle="1" w:styleId="EmailStyle1651">
    <w:name w:val="EmailStyle1651"/>
    <w:rPr>
      <w:rFonts w:ascii="Arial" w:eastAsia="Arial" w:hAnsi="Arial" w:cs="Arial"/>
      <w:color w:val="auto"/>
      <w:sz w:val="16"/>
    </w:rPr>
  </w:style>
  <w:style w:type="character" w:customStyle="1" w:styleId="EmailStyle1661">
    <w:name w:val="EmailStyle1661"/>
    <w:rPr>
      <w:rFonts w:ascii="Century Gothic" w:eastAsia="Century Gothic" w:hAnsi="Century Gothic" w:cs="Century Gothic"/>
      <w:color w:val="auto"/>
      <w:sz w:val="20"/>
    </w:rPr>
  </w:style>
  <w:style w:type="character" w:customStyle="1" w:styleId="EmailStyle167">
    <w:name w:val="EmailStyle167"/>
    <w:rPr>
      <w:rFonts w:ascii="Arial" w:eastAsia="Arial" w:hAnsi="Arial" w:cs="Arial"/>
      <w:color w:val="auto"/>
      <w:sz w:val="16"/>
    </w:rPr>
  </w:style>
  <w:style w:type="character" w:customStyle="1" w:styleId="EmailStyle168">
    <w:name w:val="EmailStyle168"/>
    <w:rPr>
      <w:rFonts w:ascii="Century Gothic" w:eastAsia="Century Gothic" w:hAnsi="Century Gothic" w:cs="Century Gothic"/>
      <w:color w:val="auto"/>
      <w:sz w:val="20"/>
    </w:rPr>
  </w:style>
  <w:style w:type="character" w:customStyle="1" w:styleId="EmailStyle169">
    <w:name w:val="EmailStyle169"/>
    <w:rPr>
      <w:rFonts w:ascii="Arial" w:eastAsia="Arial" w:hAnsi="Arial" w:cs="Arial"/>
      <w:color w:val="auto"/>
      <w:sz w:val="16"/>
    </w:rPr>
  </w:style>
  <w:style w:type="character" w:customStyle="1" w:styleId="EmailStyle170">
    <w:name w:val="EmailStyle170"/>
    <w:rPr>
      <w:rFonts w:ascii="Century Gothic" w:eastAsia="Century Gothic" w:hAnsi="Century Gothic" w:cs="Century Gothic"/>
      <w:color w:val="auto"/>
      <w:sz w:val="20"/>
    </w:rPr>
  </w:style>
  <w:style w:type="character" w:customStyle="1" w:styleId="EmailStyle171">
    <w:name w:val="EmailStyle171"/>
    <w:rPr>
      <w:rFonts w:ascii="Arial" w:eastAsia="Arial" w:hAnsi="Arial" w:cs="Arial"/>
      <w:color w:val="auto"/>
      <w:sz w:val="16"/>
    </w:rPr>
  </w:style>
  <w:style w:type="character" w:customStyle="1" w:styleId="EmailStyle172">
    <w:name w:val="EmailStyle172"/>
    <w:rPr>
      <w:rFonts w:ascii="Century Gothic" w:eastAsia="Century Gothic" w:hAnsi="Century Gothic" w:cs="Century Gothic"/>
      <w:color w:val="auto"/>
      <w:sz w:val="20"/>
    </w:rPr>
  </w:style>
  <w:style w:type="character" w:customStyle="1" w:styleId="EmailStyle173">
    <w:name w:val="EmailStyle173"/>
    <w:rPr>
      <w:rFonts w:ascii="Arial" w:eastAsia="Arial" w:hAnsi="Arial" w:cs="Arial"/>
      <w:color w:val="auto"/>
      <w:sz w:val="16"/>
    </w:rPr>
  </w:style>
  <w:style w:type="character" w:customStyle="1" w:styleId="EmailStyle174">
    <w:name w:val="EmailStyle174"/>
    <w:rPr>
      <w:rFonts w:ascii="Century Gothic" w:eastAsia="Century Gothic" w:hAnsi="Century Gothic" w:cs="Century Gothic"/>
      <w:color w:val="auto"/>
      <w:sz w:val="20"/>
    </w:rPr>
  </w:style>
  <w:style w:type="character" w:customStyle="1" w:styleId="EmailStyle175">
    <w:name w:val="EmailStyle175"/>
    <w:rPr>
      <w:rFonts w:ascii="Arial" w:eastAsia="Arial" w:hAnsi="Arial" w:cs="Arial"/>
      <w:color w:val="auto"/>
      <w:sz w:val="16"/>
    </w:rPr>
  </w:style>
  <w:style w:type="character" w:customStyle="1" w:styleId="EmailStyle176">
    <w:name w:val="EmailStyle176"/>
    <w:rPr>
      <w:rFonts w:ascii="Century Gothic" w:eastAsia="Century Gothic" w:hAnsi="Century Gothic" w:cs="Century Gothic"/>
      <w:color w:val="auto"/>
      <w:sz w:val="20"/>
    </w:rPr>
  </w:style>
  <w:style w:type="character" w:customStyle="1" w:styleId="EmailStyle177">
    <w:name w:val="EmailStyle177"/>
    <w:rPr>
      <w:rFonts w:ascii="Arial" w:eastAsia="Arial" w:hAnsi="Arial" w:cs="Arial"/>
      <w:color w:val="auto"/>
      <w:sz w:val="16"/>
    </w:rPr>
  </w:style>
  <w:style w:type="character" w:customStyle="1" w:styleId="EmailStyle178">
    <w:name w:val="EmailStyle178"/>
    <w:rPr>
      <w:rFonts w:ascii="Century Gothic" w:eastAsia="Century Gothic" w:hAnsi="Century Gothic" w:cs="Century Gothic"/>
      <w:color w:val="auto"/>
      <w:sz w:val="20"/>
    </w:rPr>
  </w:style>
  <w:style w:type="character" w:customStyle="1" w:styleId="EmailStyle179">
    <w:name w:val="EmailStyle179"/>
    <w:rPr>
      <w:rFonts w:ascii="Arial" w:eastAsia="Arial" w:hAnsi="Arial" w:cs="Arial"/>
      <w:color w:val="auto"/>
      <w:sz w:val="16"/>
    </w:rPr>
  </w:style>
  <w:style w:type="character" w:customStyle="1" w:styleId="EmailStyle1801">
    <w:name w:val="EmailStyle1801"/>
    <w:rPr>
      <w:rFonts w:ascii="Century Gothic" w:eastAsia="Century Gothic" w:hAnsi="Century Gothic" w:cs="Century Gothic"/>
      <w:color w:val="auto"/>
      <w:sz w:val="20"/>
    </w:rPr>
  </w:style>
  <w:style w:type="character" w:customStyle="1" w:styleId="EmailStyle1811">
    <w:name w:val="EmailStyle1811"/>
    <w:rPr>
      <w:rFonts w:ascii="Arial" w:eastAsia="Arial" w:hAnsi="Arial" w:cs="Arial"/>
      <w:color w:val="auto"/>
      <w:sz w:val="16"/>
    </w:rPr>
  </w:style>
  <w:style w:type="character" w:customStyle="1" w:styleId="EmailStyle1821">
    <w:name w:val="EmailStyle1821"/>
    <w:rPr>
      <w:rFonts w:ascii="Century Gothic" w:eastAsia="Century Gothic" w:hAnsi="Century Gothic" w:cs="Century Gothic"/>
      <w:color w:val="auto"/>
      <w:sz w:val="20"/>
    </w:rPr>
  </w:style>
  <w:style w:type="character" w:customStyle="1" w:styleId="EmailStyle1831">
    <w:name w:val="EmailStyle1831"/>
    <w:rPr>
      <w:rFonts w:ascii="Arial" w:eastAsia="Arial" w:hAnsi="Arial" w:cs="Arial"/>
      <w:color w:val="auto"/>
      <w:sz w:val="16"/>
    </w:rPr>
  </w:style>
  <w:style w:type="character" w:customStyle="1" w:styleId="EmailStyle1841">
    <w:name w:val="EmailStyle1841"/>
    <w:rPr>
      <w:rFonts w:ascii="Century Gothic" w:eastAsia="Century Gothic" w:hAnsi="Century Gothic" w:cs="Century Gothic"/>
      <w:color w:val="auto"/>
      <w:sz w:val="20"/>
    </w:rPr>
  </w:style>
  <w:style w:type="character" w:customStyle="1" w:styleId="EmailStyle1851">
    <w:name w:val="EmailStyle1851"/>
    <w:rPr>
      <w:rFonts w:ascii="Arial" w:eastAsia="Arial" w:hAnsi="Arial" w:cs="Arial"/>
      <w:color w:val="auto"/>
      <w:sz w:val="16"/>
    </w:rPr>
  </w:style>
  <w:style w:type="character" w:customStyle="1" w:styleId="EmailStyle1861">
    <w:name w:val="EmailStyle1861"/>
    <w:rPr>
      <w:rFonts w:ascii="Century Gothic" w:eastAsia="Century Gothic" w:hAnsi="Century Gothic" w:cs="Century Gothic"/>
      <w:color w:val="auto"/>
      <w:sz w:val="20"/>
    </w:rPr>
  </w:style>
  <w:style w:type="character" w:customStyle="1" w:styleId="EmailStyle1871">
    <w:name w:val="EmailStyle1871"/>
    <w:rPr>
      <w:rFonts w:ascii="Arial" w:eastAsia="Arial" w:hAnsi="Arial" w:cs="Arial"/>
      <w:color w:val="auto"/>
      <w:sz w:val="16"/>
    </w:rPr>
  </w:style>
  <w:style w:type="character" w:customStyle="1" w:styleId="EmailStyle1881">
    <w:name w:val="EmailStyle1881"/>
    <w:rPr>
      <w:rFonts w:ascii="Century Gothic" w:eastAsia="Century Gothic" w:hAnsi="Century Gothic" w:cs="Century Gothic"/>
      <w:color w:val="auto"/>
      <w:sz w:val="20"/>
    </w:rPr>
  </w:style>
  <w:style w:type="character" w:customStyle="1" w:styleId="EmailStyle1891">
    <w:name w:val="EmailStyle1891"/>
    <w:rPr>
      <w:rFonts w:ascii="Arial" w:eastAsia="Arial" w:hAnsi="Arial" w:cs="Arial"/>
      <w:color w:val="auto"/>
      <w:sz w:val="16"/>
    </w:rPr>
  </w:style>
  <w:style w:type="character" w:customStyle="1" w:styleId="EmailStyle1901">
    <w:name w:val="EmailStyle1901"/>
    <w:rPr>
      <w:rFonts w:ascii="Century Gothic" w:eastAsia="Century Gothic" w:hAnsi="Century Gothic" w:cs="Century Gothic"/>
      <w:color w:val="auto"/>
      <w:sz w:val="20"/>
    </w:rPr>
  </w:style>
  <w:style w:type="character" w:customStyle="1" w:styleId="EmailStyle1911">
    <w:name w:val="EmailStyle1911"/>
    <w:rPr>
      <w:rFonts w:ascii="Arial" w:eastAsia="Arial" w:hAnsi="Arial" w:cs="Arial"/>
      <w:color w:val="auto"/>
      <w:sz w:val="16"/>
    </w:rPr>
  </w:style>
  <w:style w:type="character" w:customStyle="1" w:styleId="EmailStyle1921">
    <w:name w:val="EmailStyle1921"/>
    <w:rPr>
      <w:rFonts w:ascii="Century Gothic" w:eastAsia="Century Gothic" w:hAnsi="Century Gothic" w:cs="Century Gothic"/>
      <w:color w:val="auto"/>
      <w:sz w:val="20"/>
    </w:rPr>
  </w:style>
  <w:style w:type="character" w:customStyle="1" w:styleId="EmailStyle1931">
    <w:name w:val="EmailStyle1931"/>
    <w:rPr>
      <w:rFonts w:ascii="Arial" w:eastAsia="Arial" w:hAnsi="Arial" w:cs="Arial"/>
      <w:color w:val="auto"/>
      <w:sz w:val="16"/>
    </w:rPr>
  </w:style>
  <w:style w:type="character" w:customStyle="1" w:styleId="EmailStyle1941">
    <w:name w:val="EmailStyle1941"/>
    <w:rPr>
      <w:rFonts w:ascii="Century Gothic" w:eastAsia="Century Gothic" w:hAnsi="Century Gothic" w:cs="Century Gothic"/>
      <w:color w:val="auto"/>
      <w:sz w:val="20"/>
    </w:rPr>
  </w:style>
  <w:style w:type="character" w:customStyle="1" w:styleId="EmailStyle1951">
    <w:name w:val="EmailStyle1951"/>
    <w:rPr>
      <w:rFonts w:ascii="Arial" w:eastAsia="Arial" w:hAnsi="Arial" w:cs="Arial"/>
      <w:color w:val="auto"/>
      <w:sz w:val="16"/>
    </w:rPr>
  </w:style>
  <w:style w:type="character" w:customStyle="1" w:styleId="EmailStyle1961">
    <w:name w:val="EmailStyle1961"/>
    <w:rPr>
      <w:rFonts w:ascii="Century Gothic" w:eastAsia="Century Gothic" w:hAnsi="Century Gothic" w:cs="Century Gothic"/>
      <w:color w:val="auto"/>
      <w:sz w:val="20"/>
    </w:rPr>
  </w:style>
  <w:style w:type="character" w:customStyle="1" w:styleId="EmailStyle1971">
    <w:name w:val="EmailStyle1971"/>
    <w:rPr>
      <w:rFonts w:ascii="Arial" w:eastAsia="Arial" w:hAnsi="Arial" w:cs="Arial"/>
      <w:color w:val="auto"/>
      <w:sz w:val="16"/>
    </w:rPr>
  </w:style>
  <w:style w:type="character" w:customStyle="1" w:styleId="EmailStyle1981">
    <w:name w:val="EmailStyle1981"/>
    <w:rPr>
      <w:rFonts w:ascii="Century Gothic" w:eastAsia="Century Gothic" w:hAnsi="Century Gothic" w:cs="Century Gothic"/>
      <w:color w:val="auto"/>
      <w:sz w:val="20"/>
    </w:rPr>
  </w:style>
  <w:style w:type="character" w:customStyle="1" w:styleId="EmailStyle1991">
    <w:name w:val="EmailStyle1991"/>
    <w:rPr>
      <w:rFonts w:ascii="Arial" w:eastAsia="Arial" w:hAnsi="Arial" w:cs="Arial"/>
      <w:color w:val="auto"/>
      <w:sz w:val="16"/>
    </w:rPr>
  </w:style>
  <w:style w:type="character" w:customStyle="1" w:styleId="EmailStyle2001">
    <w:name w:val="EmailStyle2001"/>
    <w:rPr>
      <w:rFonts w:ascii="Century Gothic" w:eastAsia="Century Gothic" w:hAnsi="Century Gothic" w:cs="Century Gothic"/>
      <w:color w:val="auto"/>
      <w:sz w:val="20"/>
    </w:rPr>
  </w:style>
  <w:style w:type="character" w:customStyle="1" w:styleId="EmailStyle2011">
    <w:name w:val="EmailStyle2011"/>
    <w:rPr>
      <w:rFonts w:ascii="Arial" w:eastAsia="Arial" w:hAnsi="Arial" w:cs="Arial"/>
      <w:color w:val="auto"/>
      <w:sz w:val="16"/>
    </w:rPr>
  </w:style>
  <w:style w:type="character" w:customStyle="1" w:styleId="EmailStyle2021">
    <w:name w:val="EmailStyle2021"/>
    <w:rPr>
      <w:rFonts w:ascii="Century Gothic" w:eastAsia="Century Gothic" w:hAnsi="Century Gothic" w:cs="Century Gothic"/>
      <w:color w:val="auto"/>
      <w:sz w:val="20"/>
    </w:rPr>
  </w:style>
  <w:style w:type="character" w:customStyle="1" w:styleId="EmailStyle2031">
    <w:name w:val="EmailStyle2031"/>
    <w:rPr>
      <w:rFonts w:ascii="Arial" w:eastAsia="Arial" w:hAnsi="Arial" w:cs="Arial"/>
      <w:color w:val="auto"/>
      <w:sz w:val="16"/>
    </w:rPr>
  </w:style>
  <w:style w:type="character" w:customStyle="1" w:styleId="EmailStyle2041">
    <w:name w:val="EmailStyle2041"/>
    <w:rPr>
      <w:rFonts w:ascii="Century Gothic" w:eastAsia="Century Gothic" w:hAnsi="Century Gothic" w:cs="Century Gothic"/>
      <w:color w:val="auto"/>
      <w:sz w:val="20"/>
    </w:rPr>
  </w:style>
  <w:style w:type="character" w:customStyle="1" w:styleId="EmailStyle2051">
    <w:name w:val="EmailStyle2051"/>
    <w:rPr>
      <w:rFonts w:ascii="Arial" w:eastAsia="Arial" w:hAnsi="Arial" w:cs="Arial"/>
      <w:color w:val="auto"/>
      <w:sz w:val="16"/>
    </w:rPr>
  </w:style>
  <w:style w:type="character" w:customStyle="1" w:styleId="EmailStyle2061">
    <w:name w:val="EmailStyle2061"/>
    <w:rPr>
      <w:rFonts w:ascii="Century Gothic" w:eastAsia="Century Gothic" w:hAnsi="Century Gothic" w:cs="Century Gothic"/>
      <w:color w:val="auto"/>
      <w:sz w:val="20"/>
    </w:rPr>
  </w:style>
  <w:style w:type="character" w:customStyle="1" w:styleId="EmailStyle2071">
    <w:name w:val="EmailStyle2071"/>
    <w:rPr>
      <w:rFonts w:ascii="Arial" w:eastAsia="Arial" w:hAnsi="Arial" w:cs="Arial"/>
      <w:color w:val="auto"/>
      <w:sz w:val="16"/>
    </w:rPr>
  </w:style>
  <w:style w:type="character" w:customStyle="1" w:styleId="EmailStyle2081">
    <w:name w:val="EmailStyle2081"/>
    <w:rPr>
      <w:rFonts w:ascii="Century Gothic" w:eastAsia="Century Gothic" w:hAnsi="Century Gothic" w:cs="Century Gothic"/>
      <w:color w:val="auto"/>
      <w:sz w:val="20"/>
    </w:rPr>
  </w:style>
  <w:style w:type="character" w:customStyle="1" w:styleId="EmailStyle2091">
    <w:name w:val="EmailStyle2091"/>
    <w:rPr>
      <w:rFonts w:ascii="Arial" w:eastAsia="Arial" w:hAnsi="Arial" w:cs="Arial"/>
      <w:color w:val="auto"/>
      <w:sz w:val="16"/>
    </w:rPr>
  </w:style>
  <w:style w:type="character" w:customStyle="1" w:styleId="EmailStyle2101">
    <w:name w:val="EmailStyle2101"/>
    <w:rPr>
      <w:rFonts w:ascii="Century Gothic" w:eastAsia="Century Gothic" w:hAnsi="Century Gothic" w:cs="Century Gothic"/>
      <w:color w:val="auto"/>
      <w:sz w:val="20"/>
    </w:rPr>
  </w:style>
  <w:style w:type="character" w:customStyle="1" w:styleId="EmailStyle2111">
    <w:name w:val="EmailStyle2111"/>
    <w:rPr>
      <w:rFonts w:ascii="Arial" w:eastAsia="Arial" w:hAnsi="Arial" w:cs="Arial"/>
      <w:color w:val="auto"/>
      <w:sz w:val="16"/>
    </w:rPr>
  </w:style>
  <w:style w:type="character" w:customStyle="1" w:styleId="EmailStyle2121">
    <w:name w:val="EmailStyle2121"/>
    <w:rPr>
      <w:rFonts w:ascii="Century Gothic" w:eastAsia="Century Gothic" w:hAnsi="Century Gothic" w:cs="Century Gothic"/>
      <w:color w:val="auto"/>
      <w:sz w:val="20"/>
    </w:rPr>
  </w:style>
  <w:style w:type="character" w:customStyle="1" w:styleId="EmailStyle2131">
    <w:name w:val="EmailStyle2131"/>
    <w:rPr>
      <w:rFonts w:ascii="Arial" w:eastAsia="Arial" w:hAnsi="Arial" w:cs="Arial"/>
      <w:color w:val="auto"/>
      <w:sz w:val="16"/>
    </w:rPr>
  </w:style>
  <w:style w:type="character" w:customStyle="1" w:styleId="EmailStyle2141">
    <w:name w:val="EmailStyle2141"/>
    <w:rPr>
      <w:rFonts w:ascii="Century Gothic" w:eastAsia="Century Gothic" w:hAnsi="Century Gothic" w:cs="Century Gothic"/>
      <w:color w:val="auto"/>
      <w:sz w:val="20"/>
    </w:rPr>
  </w:style>
  <w:style w:type="character" w:customStyle="1" w:styleId="EmailStyle2151">
    <w:name w:val="EmailStyle2151"/>
    <w:rPr>
      <w:rFonts w:ascii="Arial" w:eastAsia="Arial" w:hAnsi="Arial" w:cs="Arial"/>
      <w:color w:val="auto"/>
      <w:sz w:val="16"/>
    </w:rPr>
  </w:style>
  <w:style w:type="character" w:customStyle="1" w:styleId="EmailStyle2161">
    <w:name w:val="EmailStyle2161"/>
    <w:rPr>
      <w:rFonts w:ascii="Century Gothic" w:eastAsia="Century Gothic" w:hAnsi="Century Gothic" w:cs="Century Gothic"/>
      <w:color w:val="auto"/>
      <w:sz w:val="20"/>
    </w:rPr>
  </w:style>
  <w:style w:type="character" w:customStyle="1" w:styleId="EmailStyle2171">
    <w:name w:val="EmailStyle2171"/>
    <w:rPr>
      <w:rFonts w:ascii="Arial" w:eastAsia="Arial" w:hAnsi="Arial" w:cs="Arial"/>
      <w:color w:val="auto"/>
      <w:sz w:val="16"/>
    </w:rPr>
  </w:style>
  <w:style w:type="character" w:customStyle="1" w:styleId="EmailStyle2181">
    <w:name w:val="EmailStyle2181"/>
    <w:rPr>
      <w:rFonts w:ascii="Century Gothic" w:eastAsia="Century Gothic" w:hAnsi="Century Gothic" w:cs="Century Gothic"/>
      <w:color w:val="auto"/>
      <w:sz w:val="20"/>
    </w:rPr>
  </w:style>
  <w:style w:type="character" w:customStyle="1" w:styleId="EmailStyle2191">
    <w:name w:val="EmailStyle2191"/>
    <w:rPr>
      <w:rFonts w:ascii="Arial" w:eastAsia="Arial" w:hAnsi="Arial" w:cs="Arial"/>
      <w:color w:val="auto"/>
      <w:sz w:val="16"/>
    </w:rPr>
  </w:style>
  <w:style w:type="character" w:customStyle="1" w:styleId="EmailStyle2201">
    <w:name w:val="EmailStyle2201"/>
    <w:rPr>
      <w:rFonts w:ascii="Century Gothic" w:eastAsia="Century Gothic" w:hAnsi="Century Gothic" w:cs="Century Gothic"/>
      <w:color w:val="auto"/>
      <w:sz w:val="20"/>
    </w:rPr>
  </w:style>
  <w:style w:type="character" w:customStyle="1" w:styleId="EmailStyle2211">
    <w:name w:val="EmailStyle2211"/>
    <w:rPr>
      <w:rFonts w:ascii="Arial" w:eastAsia="Arial" w:hAnsi="Arial" w:cs="Arial"/>
      <w:color w:val="auto"/>
      <w:sz w:val="16"/>
    </w:rPr>
  </w:style>
  <w:style w:type="character" w:customStyle="1" w:styleId="EmailStyle2221">
    <w:name w:val="EmailStyle2221"/>
    <w:rPr>
      <w:rFonts w:ascii="Century Gothic" w:eastAsia="Century Gothic" w:hAnsi="Century Gothic" w:cs="Century Gothic"/>
      <w:color w:val="auto"/>
      <w:sz w:val="20"/>
    </w:rPr>
  </w:style>
  <w:style w:type="character" w:customStyle="1" w:styleId="EmailStyle2231">
    <w:name w:val="EmailStyle2231"/>
    <w:rPr>
      <w:rFonts w:ascii="Arial" w:eastAsia="Arial" w:hAnsi="Arial" w:cs="Arial"/>
      <w:color w:val="auto"/>
      <w:sz w:val="16"/>
    </w:rPr>
  </w:style>
  <w:style w:type="character" w:customStyle="1" w:styleId="EmailStyle224">
    <w:name w:val="EmailStyle224"/>
    <w:rPr>
      <w:rFonts w:ascii="Century Gothic" w:eastAsia="Century Gothic" w:hAnsi="Century Gothic" w:cs="Century Gothic"/>
      <w:color w:val="auto"/>
      <w:sz w:val="20"/>
    </w:rPr>
  </w:style>
  <w:style w:type="character" w:customStyle="1" w:styleId="EmailStyle225">
    <w:name w:val="EmailStyle225"/>
    <w:rPr>
      <w:rFonts w:ascii="Arial" w:eastAsia="Arial" w:hAnsi="Arial" w:cs="Arial"/>
      <w:color w:val="auto"/>
      <w:sz w:val="16"/>
    </w:rPr>
  </w:style>
  <w:style w:type="character" w:customStyle="1" w:styleId="EmailStyle226">
    <w:name w:val="EmailStyle226"/>
    <w:rPr>
      <w:rFonts w:ascii="Century Gothic" w:eastAsia="Century Gothic" w:hAnsi="Century Gothic" w:cs="Century Gothic"/>
      <w:color w:val="auto"/>
      <w:sz w:val="20"/>
    </w:rPr>
  </w:style>
  <w:style w:type="character" w:customStyle="1" w:styleId="EmailStyle227">
    <w:name w:val="EmailStyle227"/>
    <w:rPr>
      <w:rFonts w:ascii="Arial" w:eastAsia="Arial" w:hAnsi="Arial" w:cs="Arial"/>
      <w:color w:val="auto"/>
      <w:sz w:val="16"/>
    </w:rPr>
  </w:style>
  <w:style w:type="character" w:customStyle="1" w:styleId="EmailStyle228">
    <w:name w:val="EmailStyle228"/>
    <w:rPr>
      <w:rFonts w:ascii="Century Gothic" w:eastAsia="Century Gothic" w:hAnsi="Century Gothic" w:cs="Century Gothic"/>
      <w:color w:val="auto"/>
      <w:sz w:val="20"/>
    </w:rPr>
  </w:style>
  <w:style w:type="character" w:customStyle="1" w:styleId="EmailStyle229">
    <w:name w:val="EmailStyle229"/>
    <w:rPr>
      <w:rFonts w:ascii="Arial" w:eastAsia="Arial" w:hAnsi="Arial" w:cs="Arial"/>
      <w:color w:val="auto"/>
      <w:sz w:val="16"/>
    </w:rPr>
  </w:style>
  <w:style w:type="character" w:customStyle="1" w:styleId="EmailStyle230">
    <w:name w:val="EmailStyle230"/>
    <w:rPr>
      <w:rFonts w:ascii="Century Gothic" w:eastAsia="Century Gothic" w:hAnsi="Century Gothic" w:cs="Century Gothic"/>
      <w:color w:val="auto"/>
      <w:sz w:val="20"/>
    </w:rPr>
  </w:style>
  <w:style w:type="character" w:customStyle="1" w:styleId="EmailStyle231">
    <w:name w:val="EmailStyle231"/>
    <w:rPr>
      <w:rFonts w:ascii="Arial" w:eastAsia="Arial" w:hAnsi="Arial" w:cs="Arial"/>
      <w:color w:val="auto"/>
      <w:sz w:val="16"/>
    </w:rPr>
  </w:style>
  <w:style w:type="character" w:customStyle="1" w:styleId="EmailStyle232">
    <w:name w:val="EmailStyle232"/>
    <w:rPr>
      <w:rFonts w:ascii="Century Gothic" w:eastAsia="Century Gothic" w:hAnsi="Century Gothic" w:cs="Century Gothic"/>
      <w:color w:val="auto"/>
      <w:sz w:val="20"/>
    </w:rPr>
  </w:style>
  <w:style w:type="character" w:customStyle="1" w:styleId="EmailStyle233">
    <w:name w:val="EmailStyle233"/>
    <w:rPr>
      <w:rFonts w:ascii="Arial" w:eastAsia="Arial" w:hAnsi="Arial" w:cs="Arial"/>
      <w:color w:val="auto"/>
      <w:sz w:val="16"/>
    </w:rPr>
  </w:style>
  <w:style w:type="character" w:customStyle="1" w:styleId="EmailStyle234">
    <w:name w:val="EmailStyle234"/>
    <w:rPr>
      <w:rFonts w:ascii="Century Gothic" w:eastAsia="Century Gothic" w:hAnsi="Century Gothic" w:cs="Century Gothic"/>
      <w:color w:val="auto"/>
      <w:sz w:val="20"/>
    </w:rPr>
  </w:style>
  <w:style w:type="character" w:customStyle="1" w:styleId="EmailStyle235">
    <w:name w:val="EmailStyle235"/>
    <w:rPr>
      <w:rFonts w:ascii="Arial" w:eastAsia="Arial" w:hAnsi="Arial" w:cs="Arial"/>
      <w:color w:val="auto"/>
      <w:sz w:val="16"/>
    </w:rPr>
  </w:style>
  <w:style w:type="character" w:customStyle="1" w:styleId="EmailStyle236">
    <w:name w:val="EmailStyle236"/>
    <w:rPr>
      <w:rFonts w:ascii="Century Gothic" w:eastAsia="Century Gothic" w:hAnsi="Century Gothic" w:cs="Century Gothic"/>
      <w:color w:val="auto"/>
      <w:sz w:val="20"/>
    </w:rPr>
  </w:style>
  <w:style w:type="character" w:customStyle="1" w:styleId="EmailStyle237">
    <w:name w:val="EmailStyle237"/>
    <w:rPr>
      <w:rFonts w:ascii="Arial" w:eastAsia="Arial" w:hAnsi="Arial" w:cs="Arial"/>
      <w:color w:val="auto"/>
      <w:sz w:val="16"/>
    </w:rPr>
  </w:style>
  <w:style w:type="character" w:customStyle="1" w:styleId="EmailStyle238">
    <w:name w:val="EmailStyle238"/>
    <w:rPr>
      <w:rFonts w:ascii="Century Gothic" w:eastAsia="Century Gothic" w:hAnsi="Century Gothic" w:cs="Century Gothic"/>
      <w:color w:val="auto"/>
      <w:sz w:val="20"/>
    </w:rPr>
  </w:style>
  <w:style w:type="character" w:customStyle="1" w:styleId="EmailStyle239">
    <w:name w:val="EmailStyle239"/>
    <w:rPr>
      <w:rFonts w:ascii="Arial" w:eastAsia="Arial" w:hAnsi="Arial" w:cs="Arial"/>
      <w:color w:val="auto"/>
      <w:sz w:val="16"/>
    </w:rPr>
  </w:style>
  <w:style w:type="character" w:customStyle="1" w:styleId="EmailStyle240">
    <w:name w:val="EmailStyle240"/>
    <w:rPr>
      <w:rFonts w:ascii="Century Gothic" w:eastAsia="Century Gothic" w:hAnsi="Century Gothic" w:cs="Century Gothic"/>
      <w:color w:val="auto"/>
      <w:sz w:val="20"/>
    </w:rPr>
  </w:style>
  <w:style w:type="character" w:customStyle="1" w:styleId="EmailStyle241">
    <w:name w:val="EmailStyle241"/>
    <w:rPr>
      <w:rFonts w:ascii="Arial" w:eastAsia="Arial" w:hAnsi="Arial" w:cs="Arial"/>
      <w:color w:val="auto"/>
      <w:sz w:val="16"/>
    </w:rPr>
  </w:style>
  <w:style w:type="character" w:customStyle="1" w:styleId="EmailStyle242">
    <w:name w:val="EmailStyle242"/>
    <w:rPr>
      <w:rFonts w:ascii="Century Gothic" w:eastAsia="Century Gothic" w:hAnsi="Century Gothic" w:cs="Century Gothic"/>
      <w:color w:val="auto"/>
      <w:sz w:val="20"/>
    </w:rPr>
  </w:style>
  <w:style w:type="character" w:customStyle="1" w:styleId="EmailStyle243">
    <w:name w:val="EmailStyle243"/>
    <w:rPr>
      <w:rFonts w:ascii="Arial" w:eastAsia="Arial" w:hAnsi="Arial" w:cs="Arial"/>
      <w:color w:val="auto"/>
      <w:sz w:val="16"/>
    </w:rPr>
  </w:style>
  <w:style w:type="character" w:customStyle="1" w:styleId="EmailStyle244">
    <w:name w:val="EmailStyle244"/>
    <w:rPr>
      <w:rFonts w:ascii="Century Gothic" w:eastAsia="Century Gothic" w:hAnsi="Century Gothic" w:cs="Century Gothic"/>
      <w:color w:val="auto"/>
      <w:sz w:val="20"/>
    </w:rPr>
  </w:style>
  <w:style w:type="character" w:customStyle="1" w:styleId="EmailStyle245">
    <w:name w:val="EmailStyle245"/>
    <w:rPr>
      <w:rFonts w:ascii="Arial" w:eastAsia="Arial" w:hAnsi="Arial" w:cs="Arial"/>
      <w:color w:val="auto"/>
      <w:sz w:val="16"/>
    </w:rPr>
  </w:style>
  <w:style w:type="character" w:customStyle="1" w:styleId="EmailStyle246">
    <w:name w:val="EmailStyle246"/>
    <w:rPr>
      <w:rFonts w:ascii="Century Gothic" w:eastAsia="Century Gothic" w:hAnsi="Century Gothic" w:cs="Century Gothic"/>
      <w:color w:val="auto"/>
      <w:sz w:val="20"/>
    </w:rPr>
  </w:style>
  <w:style w:type="character" w:customStyle="1" w:styleId="EmailStyle247">
    <w:name w:val="EmailStyle247"/>
    <w:rPr>
      <w:rFonts w:ascii="Arial" w:eastAsia="Arial" w:hAnsi="Arial" w:cs="Arial"/>
      <w:color w:val="auto"/>
      <w:sz w:val="16"/>
    </w:rPr>
  </w:style>
  <w:style w:type="character" w:customStyle="1" w:styleId="EmailStyle248">
    <w:name w:val="EmailStyle248"/>
    <w:rPr>
      <w:rFonts w:ascii="Century Gothic" w:eastAsia="Century Gothic" w:hAnsi="Century Gothic" w:cs="Century Gothic"/>
      <w:color w:val="auto"/>
      <w:sz w:val="20"/>
    </w:rPr>
  </w:style>
  <w:style w:type="character" w:customStyle="1" w:styleId="EmailStyle249">
    <w:name w:val="EmailStyle249"/>
    <w:rPr>
      <w:rFonts w:ascii="Arial" w:eastAsia="Arial" w:hAnsi="Arial" w:cs="Arial"/>
      <w:color w:val="auto"/>
      <w:sz w:val="16"/>
    </w:rPr>
  </w:style>
  <w:style w:type="character" w:customStyle="1" w:styleId="EmailStyle250">
    <w:name w:val="EmailStyle250"/>
    <w:rPr>
      <w:rFonts w:ascii="Century Gothic" w:eastAsia="Century Gothic" w:hAnsi="Century Gothic" w:cs="Century Gothic"/>
      <w:color w:val="auto"/>
      <w:sz w:val="20"/>
    </w:rPr>
  </w:style>
  <w:style w:type="character" w:customStyle="1" w:styleId="EmailStyle251">
    <w:name w:val="EmailStyle251"/>
    <w:rPr>
      <w:rFonts w:ascii="Arial" w:eastAsia="Arial" w:hAnsi="Arial" w:cs="Arial"/>
      <w:color w:val="auto"/>
      <w:sz w:val="16"/>
    </w:rPr>
  </w:style>
  <w:style w:type="character" w:customStyle="1" w:styleId="EmailStyle252">
    <w:name w:val="EmailStyle252"/>
    <w:rPr>
      <w:rFonts w:ascii="Century Gothic" w:eastAsia="Century Gothic" w:hAnsi="Century Gothic" w:cs="Century Gothic"/>
      <w:color w:val="auto"/>
      <w:sz w:val="20"/>
    </w:rPr>
  </w:style>
  <w:style w:type="character" w:customStyle="1" w:styleId="EmailStyle253">
    <w:name w:val="EmailStyle253"/>
    <w:rPr>
      <w:rFonts w:ascii="Arial" w:eastAsia="Arial" w:hAnsi="Arial" w:cs="Arial"/>
      <w:color w:val="auto"/>
      <w:sz w:val="16"/>
    </w:rPr>
  </w:style>
  <w:style w:type="character" w:customStyle="1" w:styleId="EmailStyle254">
    <w:name w:val="EmailStyle254"/>
    <w:rPr>
      <w:rFonts w:ascii="Century Gothic" w:eastAsia="Century Gothic" w:hAnsi="Century Gothic" w:cs="Century Gothic"/>
      <w:color w:val="auto"/>
      <w:sz w:val="20"/>
    </w:rPr>
  </w:style>
  <w:style w:type="character" w:customStyle="1" w:styleId="EmailStyle255">
    <w:name w:val="EmailStyle255"/>
    <w:rPr>
      <w:rFonts w:ascii="Arial" w:eastAsia="Arial" w:hAnsi="Arial" w:cs="Arial"/>
      <w:color w:val="auto"/>
      <w:sz w:val="16"/>
    </w:rPr>
  </w:style>
  <w:style w:type="character" w:customStyle="1" w:styleId="EmailStyle256">
    <w:name w:val="EmailStyle256"/>
    <w:rPr>
      <w:rFonts w:ascii="Century Gothic" w:eastAsia="Century Gothic" w:hAnsi="Century Gothic" w:cs="Century Gothic"/>
      <w:color w:val="auto"/>
      <w:sz w:val="20"/>
    </w:rPr>
  </w:style>
  <w:style w:type="character" w:customStyle="1" w:styleId="EmailStyle257">
    <w:name w:val="EmailStyle257"/>
    <w:rPr>
      <w:rFonts w:ascii="Arial" w:eastAsia="Arial" w:hAnsi="Arial" w:cs="Arial"/>
      <w:color w:val="auto"/>
      <w:sz w:val="16"/>
    </w:rPr>
  </w:style>
  <w:style w:type="character" w:customStyle="1" w:styleId="EmailStyle258">
    <w:name w:val="EmailStyle258"/>
    <w:rPr>
      <w:rFonts w:ascii="Century Gothic" w:eastAsia="Century Gothic" w:hAnsi="Century Gothic" w:cs="Century Gothic"/>
      <w:color w:val="auto"/>
      <w:sz w:val="20"/>
    </w:rPr>
  </w:style>
  <w:style w:type="character" w:customStyle="1" w:styleId="EmailStyle259">
    <w:name w:val="EmailStyle259"/>
    <w:rPr>
      <w:rFonts w:ascii="Arial" w:eastAsia="Arial" w:hAnsi="Arial" w:cs="Arial"/>
      <w:color w:val="auto"/>
      <w:sz w:val="16"/>
    </w:rPr>
  </w:style>
  <w:style w:type="character" w:customStyle="1" w:styleId="EmailStyle260">
    <w:name w:val="EmailStyle260"/>
    <w:rPr>
      <w:rFonts w:ascii="Century Gothic" w:eastAsia="Century Gothic" w:hAnsi="Century Gothic" w:cs="Century Gothic"/>
      <w:color w:val="auto"/>
      <w:sz w:val="20"/>
    </w:rPr>
  </w:style>
  <w:style w:type="character" w:customStyle="1" w:styleId="EmailStyle261">
    <w:name w:val="EmailStyle261"/>
    <w:rPr>
      <w:rFonts w:ascii="Arial" w:eastAsia="Arial" w:hAnsi="Arial" w:cs="Arial"/>
      <w:color w:val="auto"/>
      <w:sz w:val="16"/>
    </w:rPr>
  </w:style>
  <w:style w:type="character" w:customStyle="1" w:styleId="EmailStyle262">
    <w:name w:val="EmailStyle262"/>
    <w:rPr>
      <w:rFonts w:ascii="Century Gothic" w:eastAsia="Century Gothic" w:hAnsi="Century Gothic" w:cs="Century Gothic"/>
      <w:color w:val="auto"/>
      <w:sz w:val="20"/>
    </w:rPr>
  </w:style>
  <w:style w:type="character" w:customStyle="1" w:styleId="EmailStyle263">
    <w:name w:val="EmailStyle263"/>
    <w:rPr>
      <w:rFonts w:ascii="Arial" w:eastAsia="Arial" w:hAnsi="Arial" w:cs="Arial"/>
      <w:color w:val="auto"/>
      <w:sz w:val="16"/>
    </w:rPr>
  </w:style>
  <w:style w:type="character" w:customStyle="1" w:styleId="EmailStyle264">
    <w:name w:val="EmailStyle264"/>
    <w:rPr>
      <w:rFonts w:ascii="Century Gothic" w:eastAsia="Century Gothic" w:hAnsi="Century Gothic" w:cs="Century Gothic"/>
      <w:color w:val="auto"/>
      <w:sz w:val="20"/>
    </w:rPr>
  </w:style>
  <w:style w:type="character" w:customStyle="1" w:styleId="EmailStyle265">
    <w:name w:val="EmailStyle265"/>
    <w:rPr>
      <w:rFonts w:ascii="Arial" w:eastAsia="Arial" w:hAnsi="Arial" w:cs="Arial"/>
      <w:color w:val="auto"/>
      <w:sz w:val="16"/>
    </w:rPr>
  </w:style>
  <w:style w:type="character" w:customStyle="1" w:styleId="EmailStyle266">
    <w:name w:val="EmailStyle266"/>
    <w:rPr>
      <w:rFonts w:ascii="Century Gothic" w:eastAsia="Century Gothic" w:hAnsi="Century Gothic" w:cs="Century Gothic"/>
      <w:color w:val="auto"/>
      <w:sz w:val="20"/>
    </w:rPr>
  </w:style>
  <w:style w:type="character" w:customStyle="1" w:styleId="EmailStyle267">
    <w:name w:val="EmailStyle267"/>
    <w:rPr>
      <w:rFonts w:ascii="Arial" w:eastAsia="Arial" w:hAnsi="Arial" w:cs="Arial"/>
      <w:color w:val="auto"/>
      <w:sz w:val="16"/>
    </w:rPr>
  </w:style>
  <w:style w:type="character" w:customStyle="1" w:styleId="EmailStyle269">
    <w:name w:val="EmailStyle269"/>
    <w:rPr>
      <w:rFonts w:ascii="Century Gothic" w:eastAsia="Century Gothic" w:hAnsi="Century Gothic" w:cs="Century Gothic"/>
      <w:color w:val="auto"/>
      <w:sz w:val="20"/>
    </w:rPr>
  </w:style>
  <w:style w:type="character" w:customStyle="1" w:styleId="EmailStyle270">
    <w:name w:val="EmailStyle270"/>
    <w:rPr>
      <w:rFonts w:ascii="Arial" w:eastAsia="Arial" w:hAnsi="Arial" w:cs="Arial"/>
      <w:color w:val="auto"/>
      <w:sz w:val="16"/>
    </w:rPr>
  </w:style>
  <w:style w:type="character" w:customStyle="1" w:styleId="EmailStyle271">
    <w:name w:val="EmailStyle271"/>
    <w:rPr>
      <w:rFonts w:ascii="Century Gothic" w:eastAsia="Century Gothic" w:hAnsi="Century Gothic" w:cs="Century Gothic"/>
      <w:color w:val="auto"/>
      <w:sz w:val="20"/>
    </w:rPr>
  </w:style>
  <w:style w:type="character" w:customStyle="1" w:styleId="EmailStyle272">
    <w:name w:val="EmailStyle272"/>
    <w:rPr>
      <w:rFonts w:ascii="Arial" w:eastAsia="Arial" w:hAnsi="Arial" w:cs="Arial"/>
      <w:color w:val="auto"/>
      <w:sz w:val="16"/>
    </w:rPr>
  </w:style>
  <w:style w:type="character" w:customStyle="1" w:styleId="EmailStyle273">
    <w:name w:val="EmailStyle273"/>
    <w:rPr>
      <w:rFonts w:ascii="Century Gothic" w:eastAsia="Century Gothic" w:hAnsi="Century Gothic" w:cs="Century Gothic"/>
      <w:color w:val="auto"/>
      <w:sz w:val="20"/>
    </w:rPr>
  </w:style>
  <w:style w:type="character" w:customStyle="1" w:styleId="EmailStyle274">
    <w:name w:val="EmailStyle274"/>
    <w:rPr>
      <w:rFonts w:ascii="Arial" w:eastAsia="Arial" w:hAnsi="Arial" w:cs="Arial"/>
      <w:color w:val="auto"/>
      <w:sz w:val="16"/>
    </w:rPr>
  </w:style>
  <w:style w:type="character" w:customStyle="1" w:styleId="EmailStyle275">
    <w:name w:val="EmailStyle275"/>
    <w:rPr>
      <w:rFonts w:ascii="Century Gothic" w:eastAsia="Century Gothic" w:hAnsi="Century Gothic" w:cs="Century Gothic"/>
      <w:color w:val="auto"/>
      <w:sz w:val="20"/>
    </w:rPr>
  </w:style>
  <w:style w:type="character" w:customStyle="1" w:styleId="EmailStyle276">
    <w:name w:val="EmailStyle276"/>
    <w:rPr>
      <w:rFonts w:ascii="Arial" w:eastAsia="Arial" w:hAnsi="Arial" w:cs="Arial"/>
      <w:color w:val="auto"/>
      <w:sz w:val="16"/>
    </w:rPr>
  </w:style>
  <w:style w:type="character" w:customStyle="1" w:styleId="EmailStyle277">
    <w:name w:val="EmailStyle277"/>
    <w:rPr>
      <w:rFonts w:ascii="Century Gothic" w:eastAsia="Century Gothic" w:hAnsi="Century Gothic" w:cs="Century Gothic"/>
      <w:color w:val="auto"/>
      <w:sz w:val="20"/>
    </w:rPr>
  </w:style>
  <w:style w:type="character" w:customStyle="1" w:styleId="EmailStyle278">
    <w:name w:val="EmailStyle278"/>
    <w:rPr>
      <w:rFonts w:ascii="Arial" w:eastAsia="Arial" w:hAnsi="Arial" w:cs="Arial"/>
      <w:color w:val="auto"/>
      <w:sz w:val="16"/>
    </w:rPr>
  </w:style>
  <w:style w:type="character" w:customStyle="1" w:styleId="EmailStyle279">
    <w:name w:val="EmailStyle279"/>
    <w:rPr>
      <w:rFonts w:ascii="Century Gothic" w:eastAsia="Century Gothic" w:hAnsi="Century Gothic" w:cs="Century Gothic"/>
      <w:color w:val="auto"/>
      <w:sz w:val="20"/>
    </w:rPr>
  </w:style>
  <w:style w:type="character" w:customStyle="1" w:styleId="EmailStyle280">
    <w:name w:val="EmailStyle280"/>
    <w:rPr>
      <w:rFonts w:ascii="Arial" w:eastAsia="Arial" w:hAnsi="Arial" w:cs="Arial"/>
      <w:color w:val="auto"/>
      <w:sz w:val="16"/>
    </w:rPr>
  </w:style>
  <w:style w:type="character" w:customStyle="1" w:styleId="EmailStyle281">
    <w:name w:val="EmailStyle281"/>
    <w:rPr>
      <w:rFonts w:ascii="Century Gothic" w:eastAsia="Century Gothic" w:hAnsi="Century Gothic" w:cs="Century Gothic"/>
      <w:color w:val="auto"/>
      <w:sz w:val="20"/>
    </w:rPr>
  </w:style>
  <w:style w:type="character" w:customStyle="1" w:styleId="EmailStyle282">
    <w:name w:val="EmailStyle282"/>
    <w:rPr>
      <w:rFonts w:ascii="Arial" w:eastAsia="Arial" w:hAnsi="Arial" w:cs="Arial"/>
      <w:color w:val="auto"/>
      <w:sz w:val="16"/>
    </w:rPr>
  </w:style>
  <w:style w:type="character" w:customStyle="1" w:styleId="EmailStyle283">
    <w:name w:val="EmailStyle283"/>
    <w:rPr>
      <w:rFonts w:ascii="Century Gothic" w:eastAsia="Century Gothic" w:hAnsi="Century Gothic" w:cs="Century Gothic"/>
      <w:color w:val="auto"/>
      <w:sz w:val="20"/>
    </w:rPr>
  </w:style>
  <w:style w:type="character" w:customStyle="1" w:styleId="EmailStyle284">
    <w:name w:val="EmailStyle284"/>
    <w:rPr>
      <w:rFonts w:ascii="Arial" w:eastAsia="Arial" w:hAnsi="Arial" w:cs="Arial"/>
      <w:color w:val="auto"/>
      <w:sz w:val="16"/>
    </w:rPr>
  </w:style>
  <w:style w:type="character" w:customStyle="1" w:styleId="EmailStyle285">
    <w:name w:val="EmailStyle285"/>
    <w:rPr>
      <w:rFonts w:ascii="Century Gothic" w:eastAsia="Century Gothic" w:hAnsi="Century Gothic" w:cs="Century Gothic"/>
      <w:color w:val="auto"/>
      <w:sz w:val="20"/>
    </w:rPr>
  </w:style>
  <w:style w:type="character" w:customStyle="1" w:styleId="EmailStyle286">
    <w:name w:val="EmailStyle286"/>
    <w:rPr>
      <w:rFonts w:ascii="Arial" w:eastAsia="Arial" w:hAnsi="Arial" w:cs="Arial"/>
      <w:color w:val="auto"/>
      <w:sz w:val="16"/>
    </w:rPr>
  </w:style>
  <w:style w:type="character" w:customStyle="1" w:styleId="EmailStyle287">
    <w:name w:val="EmailStyle287"/>
    <w:rPr>
      <w:rFonts w:ascii="Century Gothic" w:eastAsia="Century Gothic" w:hAnsi="Century Gothic" w:cs="Century Gothic"/>
      <w:color w:val="auto"/>
      <w:sz w:val="20"/>
    </w:rPr>
  </w:style>
  <w:style w:type="character" w:customStyle="1" w:styleId="EmailStyle288">
    <w:name w:val="EmailStyle288"/>
    <w:rPr>
      <w:rFonts w:ascii="Arial" w:eastAsia="Arial" w:hAnsi="Arial" w:cs="Arial"/>
      <w:color w:val="auto"/>
      <w:sz w:val="16"/>
    </w:rPr>
  </w:style>
  <w:style w:type="character" w:customStyle="1" w:styleId="EmailStyle289">
    <w:name w:val="EmailStyle289"/>
    <w:rPr>
      <w:rFonts w:ascii="Century Gothic" w:eastAsia="Century Gothic" w:hAnsi="Century Gothic" w:cs="Century Gothic"/>
      <w:color w:val="auto"/>
      <w:sz w:val="20"/>
    </w:rPr>
  </w:style>
  <w:style w:type="character" w:customStyle="1" w:styleId="EmailStyle290">
    <w:name w:val="EmailStyle290"/>
    <w:rPr>
      <w:rFonts w:ascii="Arial" w:eastAsia="Arial" w:hAnsi="Arial" w:cs="Arial"/>
      <w:color w:val="auto"/>
      <w:sz w:val="16"/>
    </w:rPr>
  </w:style>
  <w:style w:type="character" w:customStyle="1" w:styleId="EmailStyle291">
    <w:name w:val="EmailStyle291"/>
    <w:rPr>
      <w:rFonts w:ascii="Century Gothic" w:eastAsia="Century Gothic" w:hAnsi="Century Gothic" w:cs="Century Gothic"/>
      <w:color w:val="auto"/>
      <w:sz w:val="20"/>
    </w:rPr>
  </w:style>
  <w:style w:type="character" w:customStyle="1" w:styleId="EmailStyle292">
    <w:name w:val="EmailStyle292"/>
    <w:rPr>
      <w:rFonts w:ascii="Arial" w:eastAsia="Arial" w:hAnsi="Arial" w:cs="Arial"/>
      <w:color w:val="auto"/>
      <w:sz w:val="16"/>
    </w:rPr>
  </w:style>
  <w:style w:type="character" w:customStyle="1" w:styleId="EmailStyle293">
    <w:name w:val="EmailStyle293"/>
    <w:rPr>
      <w:rFonts w:ascii="Century Gothic" w:eastAsia="Century Gothic" w:hAnsi="Century Gothic" w:cs="Century Gothic"/>
      <w:color w:val="auto"/>
      <w:sz w:val="20"/>
    </w:rPr>
  </w:style>
  <w:style w:type="character" w:customStyle="1" w:styleId="EmailStyle294">
    <w:name w:val="EmailStyle294"/>
    <w:rPr>
      <w:rFonts w:ascii="Arial" w:eastAsia="Arial" w:hAnsi="Arial" w:cs="Arial"/>
      <w:color w:val="auto"/>
      <w:sz w:val="16"/>
    </w:rPr>
  </w:style>
  <w:style w:type="character" w:customStyle="1" w:styleId="EmailStyle295">
    <w:name w:val="EmailStyle295"/>
    <w:rPr>
      <w:rFonts w:ascii="Century Gothic" w:eastAsia="Century Gothic" w:hAnsi="Century Gothic" w:cs="Century Gothic"/>
      <w:color w:val="auto"/>
      <w:sz w:val="20"/>
    </w:rPr>
  </w:style>
  <w:style w:type="character" w:customStyle="1" w:styleId="EmailStyle296">
    <w:name w:val="EmailStyle296"/>
    <w:rPr>
      <w:rFonts w:ascii="Arial" w:eastAsia="Arial" w:hAnsi="Arial" w:cs="Arial"/>
      <w:color w:val="auto"/>
      <w:sz w:val="16"/>
    </w:rPr>
  </w:style>
  <w:style w:type="character" w:customStyle="1" w:styleId="EmailStyle297">
    <w:name w:val="EmailStyle297"/>
    <w:rPr>
      <w:rFonts w:ascii="Century Gothic" w:eastAsia="Century Gothic" w:hAnsi="Century Gothic" w:cs="Century Gothic"/>
      <w:color w:val="auto"/>
      <w:sz w:val="20"/>
    </w:rPr>
  </w:style>
  <w:style w:type="character" w:customStyle="1" w:styleId="EmailStyle298">
    <w:name w:val="EmailStyle298"/>
    <w:rPr>
      <w:rFonts w:ascii="Arial" w:eastAsia="Arial" w:hAnsi="Arial" w:cs="Arial"/>
      <w:color w:val="auto"/>
      <w:sz w:val="16"/>
    </w:rPr>
  </w:style>
  <w:style w:type="character" w:customStyle="1" w:styleId="EmailStyle299">
    <w:name w:val="EmailStyle299"/>
    <w:rPr>
      <w:rFonts w:ascii="Century Gothic" w:eastAsia="Century Gothic" w:hAnsi="Century Gothic" w:cs="Century Gothic"/>
      <w:color w:val="auto"/>
      <w:sz w:val="20"/>
    </w:rPr>
  </w:style>
  <w:style w:type="character" w:customStyle="1" w:styleId="EmailStyle300">
    <w:name w:val="EmailStyle300"/>
    <w:rPr>
      <w:rFonts w:ascii="Arial" w:eastAsia="Arial" w:hAnsi="Arial" w:cs="Arial"/>
      <w:color w:val="auto"/>
      <w:sz w:val="16"/>
    </w:rPr>
  </w:style>
  <w:style w:type="character" w:customStyle="1" w:styleId="EmailStyle301">
    <w:name w:val="EmailStyle301"/>
    <w:rPr>
      <w:rFonts w:ascii="Century Gothic" w:eastAsia="Century Gothic" w:hAnsi="Century Gothic" w:cs="Century Gothic"/>
      <w:color w:val="auto"/>
      <w:sz w:val="20"/>
    </w:rPr>
  </w:style>
  <w:style w:type="character" w:customStyle="1" w:styleId="EmailStyle302">
    <w:name w:val="EmailStyle302"/>
    <w:rPr>
      <w:rFonts w:ascii="Arial" w:eastAsia="Arial" w:hAnsi="Arial" w:cs="Arial"/>
      <w:color w:val="auto"/>
      <w:sz w:val="16"/>
    </w:rPr>
  </w:style>
  <w:style w:type="character" w:customStyle="1" w:styleId="EmailStyle303">
    <w:name w:val="EmailStyle303"/>
    <w:rPr>
      <w:rFonts w:ascii="Century Gothic" w:eastAsia="Century Gothic" w:hAnsi="Century Gothic" w:cs="Century Gothic"/>
      <w:color w:val="auto"/>
      <w:sz w:val="20"/>
    </w:rPr>
  </w:style>
  <w:style w:type="character" w:customStyle="1" w:styleId="EmailStyle304">
    <w:name w:val="EmailStyle304"/>
    <w:rPr>
      <w:rFonts w:ascii="Arial" w:eastAsia="Arial" w:hAnsi="Arial" w:cs="Arial"/>
      <w:color w:val="auto"/>
      <w:sz w:val="16"/>
    </w:rPr>
  </w:style>
  <w:style w:type="character" w:customStyle="1" w:styleId="EmailStyle305">
    <w:name w:val="EmailStyle305"/>
    <w:rPr>
      <w:rFonts w:ascii="Century Gothic" w:eastAsia="Century Gothic" w:hAnsi="Century Gothic" w:cs="Century Gothic"/>
      <w:color w:val="auto"/>
      <w:sz w:val="20"/>
    </w:rPr>
  </w:style>
  <w:style w:type="character" w:customStyle="1" w:styleId="EmailStyle306">
    <w:name w:val="EmailStyle306"/>
    <w:rPr>
      <w:rFonts w:ascii="Arial" w:eastAsia="Arial" w:hAnsi="Arial" w:cs="Arial"/>
      <w:color w:val="auto"/>
      <w:sz w:val="16"/>
    </w:rPr>
  </w:style>
  <w:style w:type="character" w:customStyle="1" w:styleId="EmailStyle307">
    <w:name w:val="EmailStyle307"/>
    <w:rPr>
      <w:rFonts w:ascii="Century Gothic" w:eastAsia="Century Gothic" w:hAnsi="Century Gothic" w:cs="Century Gothic"/>
      <w:color w:val="auto"/>
      <w:sz w:val="20"/>
    </w:rPr>
  </w:style>
  <w:style w:type="character" w:customStyle="1" w:styleId="EmailStyle308">
    <w:name w:val="EmailStyle308"/>
    <w:rPr>
      <w:rFonts w:ascii="Arial" w:eastAsia="Arial" w:hAnsi="Arial" w:cs="Arial"/>
      <w:color w:val="auto"/>
      <w:sz w:val="16"/>
    </w:rPr>
  </w:style>
  <w:style w:type="character" w:customStyle="1" w:styleId="EmailStyle309">
    <w:name w:val="EmailStyle309"/>
    <w:rPr>
      <w:rFonts w:ascii="Century Gothic" w:eastAsia="Century Gothic" w:hAnsi="Century Gothic" w:cs="Century Gothic"/>
      <w:color w:val="auto"/>
      <w:sz w:val="20"/>
    </w:rPr>
  </w:style>
  <w:style w:type="character" w:customStyle="1" w:styleId="EmailStyle310">
    <w:name w:val="EmailStyle310"/>
    <w:rPr>
      <w:rFonts w:ascii="Arial" w:eastAsia="Arial" w:hAnsi="Arial" w:cs="Arial"/>
      <w:color w:val="auto"/>
      <w:sz w:val="16"/>
    </w:rPr>
  </w:style>
  <w:style w:type="character" w:customStyle="1" w:styleId="EmailStyle311">
    <w:name w:val="EmailStyle311"/>
    <w:rPr>
      <w:rFonts w:ascii="Century Gothic" w:eastAsia="Century Gothic" w:hAnsi="Century Gothic" w:cs="Century Gothic"/>
      <w:color w:val="auto"/>
      <w:sz w:val="20"/>
    </w:rPr>
  </w:style>
  <w:style w:type="character" w:customStyle="1" w:styleId="EmailStyle312">
    <w:name w:val="EmailStyle312"/>
    <w:rPr>
      <w:rFonts w:ascii="Arial" w:eastAsia="Arial" w:hAnsi="Arial" w:cs="Arial"/>
      <w:color w:val="auto"/>
      <w:sz w:val="16"/>
    </w:rPr>
  </w:style>
  <w:style w:type="character" w:customStyle="1" w:styleId="EmailStyle3141">
    <w:name w:val="EmailStyle3141"/>
    <w:rPr>
      <w:rFonts w:ascii="Century Gothic" w:eastAsia="Century Gothic" w:hAnsi="Century Gothic" w:cs="Century Gothic"/>
      <w:color w:val="auto"/>
      <w:sz w:val="20"/>
    </w:rPr>
  </w:style>
  <w:style w:type="character" w:customStyle="1" w:styleId="EmailStyle3151">
    <w:name w:val="EmailStyle3151"/>
    <w:rPr>
      <w:rFonts w:ascii="Arial" w:eastAsia="Arial" w:hAnsi="Arial" w:cs="Arial"/>
      <w:color w:val="auto"/>
      <w:sz w:val="16"/>
    </w:rPr>
  </w:style>
  <w:style w:type="character" w:customStyle="1" w:styleId="EmailStyle3161">
    <w:name w:val="EmailStyle3161"/>
    <w:rPr>
      <w:rFonts w:ascii="Century Gothic" w:eastAsia="Century Gothic" w:hAnsi="Century Gothic" w:cs="Century Gothic"/>
      <w:color w:val="auto"/>
      <w:sz w:val="20"/>
    </w:rPr>
  </w:style>
  <w:style w:type="character" w:customStyle="1" w:styleId="EmailStyle3171">
    <w:name w:val="EmailStyle3171"/>
    <w:rPr>
      <w:rFonts w:ascii="Arial" w:eastAsia="Arial" w:hAnsi="Arial" w:cs="Arial"/>
      <w:color w:val="auto"/>
      <w:sz w:val="16"/>
    </w:rPr>
  </w:style>
  <w:style w:type="character" w:customStyle="1" w:styleId="EmailStyle3181">
    <w:name w:val="EmailStyle3181"/>
    <w:rPr>
      <w:rFonts w:ascii="Century Gothic" w:eastAsia="Century Gothic" w:hAnsi="Century Gothic" w:cs="Century Gothic"/>
      <w:color w:val="auto"/>
      <w:sz w:val="20"/>
    </w:rPr>
  </w:style>
  <w:style w:type="character" w:customStyle="1" w:styleId="EmailStyle3191">
    <w:name w:val="EmailStyle3191"/>
    <w:rPr>
      <w:rFonts w:ascii="Arial" w:eastAsia="Arial" w:hAnsi="Arial" w:cs="Arial"/>
      <w:color w:val="auto"/>
      <w:sz w:val="16"/>
    </w:rPr>
  </w:style>
  <w:style w:type="character" w:customStyle="1" w:styleId="EmailStyle3201">
    <w:name w:val="EmailStyle3201"/>
    <w:rPr>
      <w:rFonts w:ascii="Century Gothic" w:eastAsia="Century Gothic" w:hAnsi="Century Gothic" w:cs="Century Gothic"/>
      <w:color w:val="auto"/>
      <w:sz w:val="20"/>
    </w:rPr>
  </w:style>
  <w:style w:type="character" w:customStyle="1" w:styleId="EmailStyle3211">
    <w:name w:val="EmailStyle3211"/>
    <w:rPr>
      <w:rFonts w:ascii="Arial" w:eastAsia="Arial" w:hAnsi="Arial" w:cs="Arial"/>
      <w:color w:val="auto"/>
      <w:sz w:val="16"/>
    </w:rPr>
  </w:style>
  <w:style w:type="character" w:customStyle="1" w:styleId="EmailStyle3221">
    <w:name w:val="EmailStyle3221"/>
    <w:rPr>
      <w:rFonts w:ascii="Century Gothic" w:eastAsia="Century Gothic" w:hAnsi="Century Gothic" w:cs="Century Gothic"/>
      <w:color w:val="auto"/>
      <w:sz w:val="20"/>
    </w:rPr>
  </w:style>
  <w:style w:type="character" w:customStyle="1" w:styleId="EmailStyle3231">
    <w:name w:val="EmailStyle3231"/>
    <w:rPr>
      <w:rFonts w:ascii="Arial" w:eastAsia="Arial" w:hAnsi="Arial" w:cs="Arial"/>
      <w:color w:val="auto"/>
      <w:sz w:val="16"/>
    </w:rPr>
  </w:style>
  <w:style w:type="character" w:customStyle="1" w:styleId="EmailStyle3241">
    <w:name w:val="EmailStyle3241"/>
    <w:rPr>
      <w:rFonts w:ascii="Century Gothic" w:eastAsia="Century Gothic" w:hAnsi="Century Gothic" w:cs="Century Gothic"/>
      <w:color w:val="auto"/>
      <w:sz w:val="20"/>
    </w:rPr>
  </w:style>
  <w:style w:type="character" w:customStyle="1" w:styleId="EmailStyle3251">
    <w:name w:val="EmailStyle3251"/>
    <w:rPr>
      <w:rFonts w:ascii="Arial" w:eastAsia="Arial" w:hAnsi="Arial" w:cs="Arial"/>
      <w:color w:val="auto"/>
      <w:sz w:val="16"/>
    </w:rPr>
  </w:style>
  <w:style w:type="character" w:customStyle="1" w:styleId="EmailStyle3261">
    <w:name w:val="EmailStyle3261"/>
    <w:rPr>
      <w:rFonts w:ascii="Century Gothic" w:eastAsia="Century Gothic" w:hAnsi="Century Gothic" w:cs="Century Gothic"/>
      <w:color w:val="auto"/>
      <w:sz w:val="20"/>
    </w:rPr>
  </w:style>
  <w:style w:type="character" w:customStyle="1" w:styleId="EmailStyle3271">
    <w:name w:val="EmailStyle3271"/>
    <w:rPr>
      <w:rFonts w:ascii="Arial" w:eastAsia="Arial" w:hAnsi="Arial" w:cs="Arial"/>
      <w:color w:val="auto"/>
      <w:sz w:val="16"/>
    </w:rPr>
  </w:style>
  <w:style w:type="character" w:customStyle="1" w:styleId="EmailStyle3281">
    <w:name w:val="EmailStyle3281"/>
    <w:rPr>
      <w:rFonts w:ascii="Century Gothic" w:eastAsia="Century Gothic" w:hAnsi="Century Gothic" w:cs="Century Gothic"/>
      <w:color w:val="auto"/>
      <w:sz w:val="20"/>
    </w:rPr>
  </w:style>
  <w:style w:type="character" w:customStyle="1" w:styleId="EmailStyle3291">
    <w:name w:val="EmailStyle3291"/>
    <w:rPr>
      <w:rFonts w:ascii="Arial" w:eastAsia="Arial" w:hAnsi="Arial" w:cs="Arial"/>
      <w:color w:val="auto"/>
      <w:sz w:val="16"/>
    </w:rPr>
  </w:style>
  <w:style w:type="character" w:customStyle="1" w:styleId="EmailStyle3301">
    <w:name w:val="EmailStyle3301"/>
    <w:rPr>
      <w:rFonts w:ascii="Century Gothic" w:eastAsia="Century Gothic" w:hAnsi="Century Gothic" w:cs="Century Gothic"/>
      <w:color w:val="auto"/>
      <w:sz w:val="20"/>
    </w:rPr>
  </w:style>
  <w:style w:type="character" w:customStyle="1" w:styleId="EmailStyle3311">
    <w:name w:val="EmailStyle3311"/>
    <w:rPr>
      <w:rFonts w:ascii="Arial" w:eastAsia="Arial" w:hAnsi="Arial" w:cs="Arial"/>
      <w:color w:val="auto"/>
      <w:sz w:val="16"/>
    </w:rPr>
  </w:style>
  <w:style w:type="character" w:customStyle="1" w:styleId="EmailStyle3321">
    <w:name w:val="EmailStyle3321"/>
    <w:rPr>
      <w:rFonts w:ascii="Century Gothic" w:eastAsia="Century Gothic" w:hAnsi="Century Gothic" w:cs="Century Gothic"/>
      <w:color w:val="auto"/>
      <w:sz w:val="20"/>
    </w:rPr>
  </w:style>
  <w:style w:type="character" w:customStyle="1" w:styleId="EmailStyle3331">
    <w:name w:val="EmailStyle3331"/>
    <w:rPr>
      <w:rFonts w:ascii="Arial" w:eastAsia="Arial" w:hAnsi="Arial" w:cs="Arial"/>
      <w:color w:val="auto"/>
      <w:sz w:val="16"/>
    </w:rPr>
  </w:style>
  <w:style w:type="character" w:customStyle="1" w:styleId="EmailStyle3341">
    <w:name w:val="EmailStyle3341"/>
    <w:rPr>
      <w:rFonts w:ascii="Century Gothic" w:eastAsia="Century Gothic" w:hAnsi="Century Gothic" w:cs="Century Gothic"/>
      <w:color w:val="auto"/>
      <w:sz w:val="20"/>
    </w:rPr>
  </w:style>
  <w:style w:type="character" w:customStyle="1" w:styleId="EmailStyle3351">
    <w:name w:val="EmailStyle3351"/>
    <w:rPr>
      <w:rFonts w:ascii="Arial" w:eastAsia="Arial" w:hAnsi="Arial" w:cs="Arial"/>
      <w:color w:val="auto"/>
      <w:sz w:val="16"/>
    </w:rPr>
  </w:style>
  <w:style w:type="character" w:customStyle="1" w:styleId="EmailStyle3361">
    <w:name w:val="EmailStyle3361"/>
    <w:rPr>
      <w:rFonts w:ascii="Century Gothic" w:eastAsia="Century Gothic" w:hAnsi="Century Gothic" w:cs="Century Gothic"/>
      <w:color w:val="auto"/>
      <w:sz w:val="20"/>
    </w:rPr>
  </w:style>
  <w:style w:type="character" w:customStyle="1" w:styleId="EmailStyle3371">
    <w:name w:val="EmailStyle3371"/>
    <w:rPr>
      <w:rFonts w:ascii="Arial" w:eastAsia="Arial" w:hAnsi="Arial" w:cs="Arial"/>
      <w:color w:val="auto"/>
      <w:sz w:val="16"/>
    </w:rPr>
  </w:style>
  <w:style w:type="character" w:customStyle="1" w:styleId="EmailStyle3381">
    <w:name w:val="EmailStyle3381"/>
    <w:rPr>
      <w:rFonts w:ascii="Century Gothic" w:eastAsia="Century Gothic" w:hAnsi="Century Gothic" w:cs="Century Gothic"/>
      <w:color w:val="auto"/>
      <w:sz w:val="20"/>
    </w:rPr>
  </w:style>
  <w:style w:type="character" w:customStyle="1" w:styleId="EmailStyle3391">
    <w:name w:val="EmailStyle3391"/>
    <w:rPr>
      <w:rFonts w:ascii="Arial" w:eastAsia="Arial" w:hAnsi="Arial" w:cs="Arial"/>
      <w:color w:val="auto"/>
      <w:sz w:val="16"/>
    </w:rPr>
  </w:style>
  <w:style w:type="character" w:customStyle="1" w:styleId="EmailStyle3401">
    <w:name w:val="EmailStyle3401"/>
    <w:rPr>
      <w:rFonts w:ascii="Century Gothic" w:eastAsia="Century Gothic" w:hAnsi="Century Gothic" w:cs="Century Gothic"/>
      <w:color w:val="auto"/>
      <w:sz w:val="20"/>
    </w:rPr>
  </w:style>
  <w:style w:type="character" w:customStyle="1" w:styleId="EmailStyle3411">
    <w:name w:val="EmailStyle3411"/>
    <w:rPr>
      <w:rFonts w:ascii="Arial" w:eastAsia="Arial" w:hAnsi="Arial" w:cs="Arial"/>
      <w:color w:val="auto"/>
      <w:sz w:val="16"/>
    </w:rPr>
  </w:style>
  <w:style w:type="character" w:customStyle="1" w:styleId="EmailStyle3421">
    <w:name w:val="EmailStyle3421"/>
    <w:rPr>
      <w:rFonts w:ascii="Century Gothic" w:eastAsia="Century Gothic" w:hAnsi="Century Gothic" w:cs="Century Gothic"/>
      <w:color w:val="auto"/>
      <w:sz w:val="20"/>
    </w:rPr>
  </w:style>
  <w:style w:type="character" w:customStyle="1" w:styleId="EmailStyle3431">
    <w:name w:val="EmailStyle3431"/>
    <w:rPr>
      <w:rFonts w:ascii="Arial" w:eastAsia="Arial" w:hAnsi="Arial" w:cs="Arial"/>
      <w:color w:val="auto"/>
      <w:sz w:val="16"/>
    </w:rPr>
  </w:style>
  <w:style w:type="character" w:customStyle="1" w:styleId="EmailStyle3441">
    <w:name w:val="EmailStyle3441"/>
    <w:rPr>
      <w:rFonts w:ascii="Century Gothic" w:eastAsia="Century Gothic" w:hAnsi="Century Gothic" w:cs="Century Gothic"/>
      <w:color w:val="auto"/>
      <w:sz w:val="20"/>
    </w:rPr>
  </w:style>
  <w:style w:type="character" w:customStyle="1" w:styleId="EmailStyle3451">
    <w:name w:val="EmailStyle3451"/>
    <w:rPr>
      <w:rFonts w:ascii="Arial" w:eastAsia="Arial" w:hAnsi="Arial" w:cs="Arial"/>
      <w:color w:val="auto"/>
      <w:sz w:val="16"/>
    </w:rPr>
  </w:style>
  <w:style w:type="character" w:customStyle="1" w:styleId="EmailStyle3461">
    <w:name w:val="EmailStyle3461"/>
    <w:rPr>
      <w:rFonts w:ascii="Century Gothic" w:eastAsia="Century Gothic" w:hAnsi="Century Gothic" w:cs="Century Gothic"/>
      <w:color w:val="auto"/>
      <w:sz w:val="20"/>
    </w:rPr>
  </w:style>
  <w:style w:type="character" w:customStyle="1" w:styleId="EmailStyle3471">
    <w:name w:val="EmailStyle3471"/>
    <w:rPr>
      <w:rFonts w:ascii="Arial" w:eastAsia="Arial" w:hAnsi="Arial" w:cs="Arial"/>
      <w:color w:val="auto"/>
      <w:sz w:val="16"/>
    </w:rPr>
  </w:style>
  <w:style w:type="character" w:customStyle="1" w:styleId="EmailStyle3481">
    <w:name w:val="EmailStyle3481"/>
    <w:rPr>
      <w:rFonts w:ascii="Century Gothic" w:eastAsia="Century Gothic" w:hAnsi="Century Gothic" w:cs="Century Gothic"/>
      <w:color w:val="auto"/>
      <w:sz w:val="20"/>
    </w:rPr>
  </w:style>
  <w:style w:type="character" w:customStyle="1" w:styleId="EmailStyle3491">
    <w:name w:val="EmailStyle3491"/>
    <w:rPr>
      <w:rFonts w:ascii="Arial" w:eastAsia="Arial" w:hAnsi="Arial" w:cs="Arial"/>
      <w:color w:val="auto"/>
      <w:sz w:val="16"/>
    </w:rPr>
  </w:style>
  <w:style w:type="character" w:customStyle="1" w:styleId="EmailStyle3501">
    <w:name w:val="EmailStyle3501"/>
    <w:rPr>
      <w:rFonts w:ascii="Century Gothic" w:eastAsia="Century Gothic" w:hAnsi="Century Gothic" w:cs="Century Gothic"/>
      <w:color w:val="auto"/>
      <w:sz w:val="20"/>
    </w:rPr>
  </w:style>
  <w:style w:type="character" w:customStyle="1" w:styleId="EmailStyle3511">
    <w:name w:val="EmailStyle3511"/>
    <w:rPr>
      <w:rFonts w:ascii="Arial" w:eastAsia="Arial" w:hAnsi="Arial" w:cs="Arial"/>
      <w:color w:val="auto"/>
      <w:sz w:val="16"/>
    </w:rPr>
  </w:style>
  <w:style w:type="character" w:customStyle="1" w:styleId="EmailStyle3521">
    <w:name w:val="EmailStyle3521"/>
    <w:rPr>
      <w:rFonts w:ascii="Century Gothic" w:eastAsia="Century Gothic" w:hAnsi="Century Gothic" w:cs="Century Gothic"/>
      <w:color w:val="auto"/>
      <w:sz w:val="20"/>
    </w:rPr>
  </w:style>
  <w:style w:type="character" w:customStyle="1" w:styleId="EmailStyle3531">
    <w:name w:val="EmailStyle3531"/>
    <w:rPr>
      <w:rFonts w:ascii="Arial" w:eastAsia="Arial" w:hAnsi="Arial" w:cs="Arial"/>
      <w:color w:val="auto"/>
      <w:sz w:val="16"/>
    </w:rPr>
  </w:style>
  <w:style w:type="character" w:customStyle="1" w:styleId="EmailStyle3541">
    <w:name w:val="EmailStyle3541"/>
    <w:rPr>
      <w:rFonts w:ascii="Century Gothic" w:eastAsia="Century Gothic" w:hAnsi="Century Gothic" w:cs="Century Gothic"/>
      <w:color w:val="auto"/>
      <w:sz w:val="20"/>
    </w:rPr>
  </w:style>
  <w:style w:type="character" w:customStyle="1" w:styleId="EmailStyle3551">
    <w:name w:val="EmailStyle3551"/>
    <w:rPr>
      <w:rFonts w:ascii="Arial" w:eastAsia="Arial" w:hAnsi="Arial" w:cs="Arial"/>
      <w:color w:val="auto"/>
      <w:sz w:val="16"/>
    </w:rPr>
  </w:style>
  <w:style w:type="character" w:customStyle="1" w:styleId="EmailStyle3561">
    <w:name w:val="EmailStyle3561"/>
    <w:rPr>
      <w:rFonts w:ascii="Century Gothic" w:eastAsia="Century Gothic" w:hAnsi="Century Gothic" w:cs="Century Gothic"/>
      <w:color w:val="auto"/>
      <w:sz w:val="20"/>
    </w:rPr>
  </w:style>
  <w:style w:type="character" w:customStyle="1" w:styleId="EmailStyle3571">
    <w:name w:val="EmailStyle3571"/>
    <w:rPr>
      <w:rFonts w:ascii="Arial" w:eastAsia="Arial" w:hAnsi="Arial" w:cs="Arial"/>
      <w:color w:val="auto"/>
      <w:sz w:val="16"/>
    </w:rPr>
  </w:style>
  <w:style w:type="character" w:customStyle="1" w:styleId="EmailStyle781">
    <w:name w:val="EmailStyle781"/>
    <w:rPr>
      <w:rFonts w:ascii="Century Gothic" w:eastAsia="Century Gothic" w:hAnsi="Century Gothic" w:cs="Century Gothic"/>
      <w:color w:val="auto"/>
      <w:sz w:val="20"/>
      <w:szCs w:val="20"/>
    </w:rPr>
  </w:style>
  <w:style w:type="character" w:customStyle="1" w:styleId="EmailStyle791">
    <w:name w:val="EmailStyle791"/>
    <w:rPr>
      <w:rFonts w:ascii="Arial" w:eastAsia="Arial" w:hAnsi="Arial" w:cs="Arial"/>
      <w:color w:val="auto"/>
      <w:sz w:val="16"/>
      <w:szCs w:val="16"/>
    </w:rPr>
  </w:style>
  <w:style w:type="character" w:customStyle="1" w:styleId="EmailStyle110">
    <w:name w:val="EmailStyle110"/>
    <w:rPr>
      <w:rFonts w:ascii="Century Gothic" w:eastAsia="Century Gothic" w:hAnsi="Century Gothic" w:cs="Century Gothic"/>
      <w:color w:val="auto"/>
      <w:sz w:val="20"/>
      <w:szCs w:val="20"/>
    </w:rPr>
  </w:style>
  <w:style w:type="character" w:customStyle="1" w:styleId="EmailStyle111">
    <w:name w:val="EmailStyle111"/>
    <w:rPr>
      <w:rFonts w:ascii="Arial" w:eastAsia="Arial" w:hAnsi="Arial" w:cs="Arial"/>
      <w:color w:val="auto"/>
      <w:sz w:val="16"/>
      <w:szCs w:val="16"/>
    </w:rPr>
  </w:style>
  <w:style w:type="character" w:customStyle="1" w:styleId="EmailStyle1271">
    <w:name w:val="EmailStyle1271"/>
    <w:rPr>
      <w:rFonts w:ascii="Century Gothic" w:eastAsia="Century Gothic" w:hAnsi="Century Gothic" w:cs="Century Gothic"/>
      <w:color w:val="auto"/>
      <w:sz w:val="20"/>
      <w:szCs w:val="20"/>
    </w:rPr>
  </w:style>
  <w:style w:type="character" w:customStyle="1" w:styleId="EmailStyle1281">
    <w:name w:val="EmailStyle1281"/>
    <w:rPr>
      <w:rFonts w:ascii="Arial" w:eastAsia="Arial" w:hAnsi="Arial" w:cs="Arial"/>
      <w:color w:val="auto"/>
      <w:sz w:val="16"/>
      <w:szCs w:val="16"/>
    </w:rPr>
  </w:style>
  <w:style w:type="character" w:customStyle="1" w:styleId="EmailStyle129">
    <w:name w:val="EmailStyle129"/>
    <w:rPr>
      <w:rFonts w:ascii="Century Gothic" w:eastAsia="Century Gothic" w:hAnsi="Century Gothic" w:cs="Century Gothic"/>
      <w:color w:val="auto"/>
      <w:sz w:val="20"/>
      <w:szCs w:val="20"/>
    </w:rPr>
  </w:style>
  <w:style w:type="character" w:customStyle="1" w:styleId="EmailStyle130">
    <w:name w:val="EmailStyle130"/>
    <w:rPr>
      <w:rFonts w:ascii="Arial" w:eastAsia="Arial" w:hAnsi="Arial" w:cs="Arial"/>
      <w:color w:val="auto"/>
      <w:sz w:val="16"/>
      <w:szCs w:val="16"/>
    </w:rPr>
  </w:style>
  <w:style w:type="character" w:customStyle="1" w:styleId="EmailStyle1311">
    <w:name w:val="EmailStyle1311"/>
    <w:rPr>
      <w:rFonts w:ascii="Century Gothic" w:eastAsia="Century Gothic" w:hAnsi="Century Gothic" w:cs="Century Gothic"/>
      <w:color w:val="auto"/>
      <w:sz w:val="20"/>
      <w:szCs w:val="20"/>
    </w:rPr>
  </w:style>
  <w:style w:type="character" w:customStyle="1" w:styleId="EmailStyle1321">
    <w:name w:val="EmailStyle1321"/>
    <w:rPr>
      <w:rFonts w:ascii="Arial" w:eastAsia="Arial" w:hAnsi="Arial" w:cs="Arial"/>
      <w:color w:val="auto"/>
      <w:sz w:val="16"/>
      <w:szCs w:val="16"/>
    </w:rPr>
  </w:style>
  <w:style w:type="character" w:customStyle="1" w:styleId="EmailStyle133">
    <w:name w:val="EmailStyle133"/>
    <w:rPr>
      <w:rFonts w:ascii="Century Gothic" w:eastAsia="Century Gothic" w:hAnsi="Century Gothic" w:cs="Century Gothic"/>
      <w:color w:val="auto"/>
      <w:sz w:val="20"/>
      <w:szCs w:val="20"/>
    </w:rPr>
  </w:style>
  <w:style w:type="character" w:customStyle="1" w:styleId="EmailStyle134">
    <w:name w:val="EmailStyle134"/>
    <w:rPr>
      <w:rFonts w:ascii="Arial" w:eastAsia="Arial" w:hAnsi="Arial" w:cs="Arial"/>
      <w:color w:val="auto"/>
      <w:sz w:val="16"/>
      <w:szCs w:val="16"/>
    </w:rPr>
  </w:style>
  <w:style w:type="character" w:customStyle="1" w:styleId="EmailStyle1351">
    <w:name w:val="EmailStyle1351"/>
    <w:rPr>
      <w:rFonts w:ascii="Century Gothic" w:eastAsia="Century Gothic" w:hAnsi="Century Gothic" w:cs="Century Gothic"/>
      <w:color w:val="auto"/>
      <w:sz w:val="20"/>
      <w:szCs w:val="20"/>
    </w:rPr>
  </w:style>
  <w:style w:type="character" w:customStyle="1" w:styleId="EmailStyle1361">
    <w:name w:val="EmailStyle1361"/>
    <w:rPr>
      <w:rFonts w:ascii="Arial" w:eastAsia="Arial" w:hAnsi="Arial" w:cs="Arial"/>
      <w:color w:val="auto"/>
      <w:sz w:val="16"/>
      <w:szCs w:val="16"/>
    </w:rPr>
  </w:style>
  <w:style w:type="character" w:customStyle="1" w:styleId="EmailStyle137">
    <w:name w:val="EmailStyle137"/>
    <w:rPr>
      <w:rFonts w:ascii="Century Gothic" w:eastAsia="Century Gothic" w:hAnsi="Century Gothic" w:cs="Century Gothic"/>
      <w:color w:val="auto"/>
      <w:sz w:val="20"/>
      <w:szCs w:val="20"/>
    </w:rPr>
  </w:style>
  <w:style w:type="character" w:customStyle="1" w:styleId="EmailStyle138">
    <w:name w:val="EmailStyle138"/>
    <w:rPr>
      <w:rFonts w:ascii="Arial" w:eastAsia="Arial" w:hAnsi="Arial" w:cs="Arial"/>
      <w:color w:val="auto"/>
      <w:sz w:val="16"/>
      <w:szCs w:val="16"/>
    </w:rPr>
  </w:style>
  <w:style w:type="character" w:customStyle="1" w:styleId="EmailStyle1391">
    <w:name w:val="EmailStyle1391"/>
    <w:rPr>
      <w:rFonts w:ascii="Century Gothic" w:eastAsia="Century Gothic" w:hAnsi="Century Gothic" w:cs="Century Gothic"/>
      <w:color w:val="auto"/>
      <w:sz w:val="20"/>
      <w:szCs w:val="20"/>
    </w:rPr>
  </w:style>
  <w:style w:type="character" w:customStyle="1" w:styleId="EmailStyle1401">
    <w:name w:val="EmailStyle1401"/>
    <w:rPr>
      <w:rFonts w:ascii="Arial" w:eastAsia="Arial" w:hAnsi="Arial" w:cs="Arial"/>
      <w:color w:val="auto"/>
      <w:sz w:val="16"/>
      <w:szCs w:val="16"/>
    </w:rPr>
  </w:style>
  <w:style w:type="character" w:customStyle="1" w:styleId="EmailStyle141">
    <w:name w:val="EmailStyle141"/>
    <w:rPr>
      <w:rFonts w:ascii="Century Gothic" w:eastAsia="Century Gothic" w:hAnsi="Century Gothic" w:cs="Century Gothic"/>
      <w:color w:val="auto"/>
      <w:sz w:val="20"/>
      <w:szCs w:val="20"/>
    </w:rPr>
  </w:style>
  <w:style w:type="character" w:customStyle="1" w:styleId="EmailStyle142">
    <w:name w:val="EmailStyle142"/>
    <w:rPr>
      <w:rFonts w:ascii="Arial" w:eastAsia="Arial" w:hAnsi="Arial" w:cs="Arial"/>
      <w:color w:val="auto"/>
      <w:sz w:val="16"/>
      <w:szCs w:val="16"/>
    </w:rPr>
  </w:style>
  <w:style w:type="character" w:customStyle="1" w:styleId="EmailStyle1431">
    <w:name w:val="EmailStyle1431"/>
    <w:rPr>
      <w:rFonts w:ascii="Century Gothic" w:eastAsia="Century Gothic" w:hAnsi="Century Gothic" w:cs="Century Gothic"/>
      <w:color w:val="auto"/>
      <w:sz w:val="20"/>
      <w:szCs w:val="20"/>
    </w:rPr>
  </w:style>
  <w:style w:type="character" w:customStyle="1" w:styleId="EmailStyle1441">
    <w:name w:val="EmailStyle1441"/>
    <w:rPr>
      <w:rFonts w:ascii="Arial" w:eastAsia="Arial" w:hAnsi="Arial" w:cs="Arial"/>
      <w:color w:val="auto"/>
      <w:sz w:val="16"/>
      <w:szCs w:val="16"/>
    </w:rPr>
  </w:style>
  <w:style w:type="character" w:customStyle="1" w:styleId="EmailStyle145">
    <w:name w:val="EmailStyle145"/>
    <w:rPr>
      <w:rFonts w:ascii="Century Gothic" w:eastAsia="Century Gothic" w:hAnsi="Century Gothic" w:cs="Century Gothic"/>
      <w:color w:val="auto"/>
      <w:sz w:val="20"/>
      <w:szCs w:val="20"/>
    </w:rPr>
  </w:style>
  <w:style w:type="character" w:customStyle="1" w:styleId="EmailStyle146">
    <w:name w:val="EmailStyle146"/>
    <w:rPr>
      <w:rFonts w:ascii="Arial" w:eastAsia="Arial" w:hAnsi="Arial" w:cs="Arial"/>
      <w:color w:val="auto"/>
      <w:sz w:val="16"/>
      <w:szCs w:val="16"/>
    </w:rPr>
  </w:style>
  <w:style w:type="character" w:customStyle="1" w:styleId="EmailStyle1471">
    <w:name w:val="EmailStyle1471"/>
    <w:rPr>
      <w:rFonts w:ascii="Century Gothic" w:eastAsia="Century Gothic" w:hAnsi="Century Gothic" w:cs="Century Gothic"/>
      <w:color w:val="auto"/>
      <w:sz w:val="20"/>
      <w:szCs w:val="20"/>
    </w:rPr>
  </w:style>
  <w:style w:type="character" w:customStyle="1" w:styleId="EmailStyle1481">
    <w:name w:val="EmailStyle1481"/>
    <w:rPr>
      <w:rFonts w:ascii="Arial" w:eastAsia="Arial" w:hAnsi="Arial" w:cs="Arial"/>
      <w:color w:val="auto"/>
      <w:sz w:val="16"/>
      <w:szCs w:val="16"/>
    </w:rPr>
  </w:style>
  <w:style w:type="character" w:customStyle="1" w:styleId="EmailStyle149">
    <w:name w:val="EmailStyle149"/>
    <w:rPr>
      <w:rFonts w:ascii="Century Gothic" w:eastAsia="Century Gothic" w:hAnsi="Century Gothic" w:cs="Century Gothic"/>
      <w:color w:val="auto"/>
      <w:sz w:val="20"/>
      <w:szCs w:val="20"/>
    </w:rPr>
  </w:style>
  <w:style w:type="character" w:customStyle="1" w:styleId="EmailStyle150">
    <w:name w:val="EmailStyle150"/>
    <w:rPr>
      <w:rFonts w:ascii="Arial" w:eastAsia="Arial" w:hAnsi="Arial" w:cs="Arial"/>
      <w:color w:val="auto"/>
      <w:sz w:val="16"/>
      <w:szCs w:val="16"/>
    </w:rPr>
  </w:style>
  <w:style w:type="character" w:customStyle="1" w:styleId="EmailStyle1511">
    <w:name w:val="EmailStyle1511"/>
    <w:rPr>
      <w:rFonts w:ascii="Century Gothic" w:eastAsia="Century Gothic" w:hAnsi="Century Gothic" w:cs="Century Gothic"/>
      <w:color w:val="auto"/>
      <w:sz w:val="20"/>
      <w:szCs w:val="20"/>
    </w:rPr>
  </w:style>
  <w:style w:type="character" w:customStyle="1" w:styleId="EmailStyle1521">
    <w:name w:val="EmailStyle1521"/>
    <w:rPr>
      <w:rFonts w:ascii="Arial" w:eastAsia="Arial" w:hAnsi="Arial" w:cs="Arial"/>
      <w:color w:val="auto"/>
      <w:sz w:val="16"/>
      <w:szCs w:val="16"/>
    </w:rPr>
  </w:style>
  <w:style w:type="character" w:customStyle="1" w:styleId="EmailStyle153">
    <w:name w:val="EmailStyle153"/>
    <w:rPr>
      <w:rFonts w:ascii="Century Gothic" w:eastAsia="Century Gothic" w:hAnsi="Century Gothic" w:cs="Century Gothic"/>
      <w:color w:val="auto"/>
      <w:sz w:val="20"/>
      <w:szCs w:val="20"/>
    </w:rPr>
  </w:style>
  <w:style w:type="character" w:customStyle="1" w:styleId="EmailStyle154">
    <w:name w:val="EmailStyle154"/>
    <w:rPr>
      <w:rFonts w:ascii="Arial" w:eastAsia="Arial" w:hAnsi="Arial" w:cs="Arial"/>
      <w:color w:val="auto"/>
      <w:sz w:val="16"/>
      <w:szCs w:val="16"/>
    </w:rPr>
  </w:style>
  <w:style w:type="character" w:customStyle="1" w:styleId="EmailStyle1551">
    <w:name w:val="EmailStyle1551"/>
    <w:rPr>
      <w:rFonts w:ascii="Century Gothic" w:eastAsia="Century Gothic" w:hAnsi="Century Gothic" w:cs="Century Gothic"/>
      <w:color w:val="auto"/>
      <w:sz w:val="20"/>
      <w:szCs w:val="20"/>
    </w:rPr>
  </w:style>
  <w:style w:type="character" w:customStyle="1" w:styleId="EmailStyle1561">
    <w:name w:val="EmailStyle1561"/>
    <w:rPr>
      <w:rFonts w:ascii="Arial" w:eastAsia="Arial" w:hAnsi="Arial" w:cs="Arial"/>
      <w:color w:val="auto"/>
      <w:sz w:val="16"/>
      <w:szCs w:val="16"/>
    </w:rPr>
  </w:style>
  <w:style w:type="character" w:customStyle="1" w:styleId="EmailStyle157">
    <w:name w:val="EmailStyle157"/>
    <w:rPr>
      <w:rFonts w:ascii="Century Gothic" w:eastAsia="Century Gothic" w:hAnsi="Century Gothic" w:cs="Century Gothic"/>
      <w:color w:val="auto"/>
      <w:sz w:val="20"/>
      <w:szCs w:val="20"/>
    </w:rPr>
  </w:style>
  <w:style w:type="character" w:customStyle="1" w:styleId="EmailStyle158">
    <w:name w:val="EmailStyle158"/>
    <w:rPr>
      <w:rFonts w:ascii="Arial" w:eastAsia="Arial" w:hAnsi="Arial" w:cs="Arial"/>
      <w:color w:val="auto"/>
      <w:sz w:val="16"/>
      <w:szCs w:val="16"/>
    </w:rPr>
  </w:style>
  <w:style w:type="character" w:customStyle="1" w:styleId="EmailStyle1591">
    <w:name w:val="EmailStyle1591"/>
    <w:rPr>
      <w:rFonts w:ascii="Century Gothic" w:eastAsia="Century Gothic" w:hAnsi="Century Gothic" w:cs="Century Gothic"/>
      <w:color w:val="auto"/>
      <w:sz w:val="20"/>
      <w:szCs w:val="20"/>
    </w:rPr>
  </w:style>
  <w:style w:type="character" w:customStyle="1" w:styleId="EmailStyle1601">
    <w:name w:val="EmailStyle1601"/>
    <w:rPr>
      <w:rFonts w:ascii="Arial" w:eastAsia="Arial" w:hAnsi="Arial" w:cs="Arial"/>
      <w:color w:val="auto"/>
      <w:sz w:val="16"/>
      <w:szCs w:val="16"/>
    </w:rPr>
  </w:style>
  <w:style w:type="character" w:customStyle="1" w:styleId="EmailStyle161">
    <w:name w:val="EmailStyle161"/>
    <w:rPr>
      <w:rFonts w:ascii="Century Gothic" w:eastAsia="Century Gothic" w:hAnsi="Century Gothic" w:cs="Century Gothic"/>
      <w:color w:val="auto"/>
      <w:sz w:val="20"/>
      <w:szCs w:val="20"/>
    </w:rPr>
  </w:style>
  <w:style w:type="character" w:customStyle="1" w:styleId="EmailStyle162">
    <w:name w:val="EmailStyle162"/>
    <w:rPr>
      <w:rFonts w:ascii="Arial" w:eastAsia="Arial" w:hAnsi="Arial" w:cs="Arial"/>
      <w:color w:val="auto"/>
      <w:sz w:val="16"/>
      <w:szCs w:val="16"/>
    </w:rPr>
  </w:style>
  <w:style w:type="character" w:customStyle="1" w:styleId="EmailStyle1631">
    <w:name w:val="EmailStyle1631"/>
    <w:rPr>
      <w:rFonts w:ascii="Century Gothic" w:eastAsia="Century Gothic" w:hAnsi="Century Gothic" w:cs="Century Gothic"/>
      <w:color w:val="auto"/>
      <w:sz w:val="20"/>
      <w:szCs w:val="20"/>
    </w:rPr>
  </w:style>
  <w:style w:type="character" w:customStyle="1" w:styleId="EmailStyle1641">
    <w:name w:val="EmailStyle1641"/>
    <w:rPr>
      <w:rFonts w:ascii="Arial" w:eastAsia="Arial" w:hAnsi="Arial" w:cs="Arial"/>
      <w:color w:val="auto"/>
      <w:sz w:val="16"/>
      <w:szCs w:val="16"/>
    </w:rPr>
  </w:style>
  <w:style w:type="character" w:customStyle="1" w:styleId="EmailStyle165">
    <w:name w:val="EmailStyle165"/>
    <w:rPr>
      <w:rFonts w:ascii="Century Gothic" w:eastAsia="Century Gothic" w:hAnsi="Century Gothic" w:cs="Century Gothic"/>
      <w:color w:val="auto"/>
      <w:sz w:val="20"/>
      <w:szCs w:val="20"/>
    </w:rPr>
  </w:style>
  <w:style w:type="character" w:customStyle="1" w:styleId="EmailStyle166">
    <w:name w:val="EmailStyle166"/>
    <w:rPr>
      <w:rFonts w:ascii="Arial" w:eastAsia="Arial" w:hAnsi="Arial" w:cs="Arial"/>
      <w:color w:val="auto"/>
      <w:sz w:val="16"/>
      <w:szCs w:val="16"/>
    </w:rPr>
  </w:style>
  <w:style w:type="character" w:styleId="Lienhypertextesuivivisit">
    <w:name w:val="FollowedHyperlink"/>
    <w:basedOn w:val="Policepardfaut"/>
    <w:rPr>
      <w:rFonts w:cs="Times New Roman"/>
      <w:color w:val="954F72"/>
      <w:u w:val="single"/>
    </w:rPr>
  </w:style>
  <w:style w:type="character" w:styleId="lev">
    <w:name w:val="Strong"/>
    <w:basedOn w:val="Policepardfaut"/>
    <w:rPr>
      <w:rFonts w:ascii="Arial" w:eastAsia="Arial" w:hAnsi="Arial" w:cs="Times New Roman"/>
      <w:b/>
    </w:rPr>
  </w:style>
  <w:style w:type="character" w:customStyle="1" w:styleId="TitreCar">
    <w:name w:val="Titre Car"/>
    <w:basedOn w:val="Policepardfaut"/>
    <w:rPr>
      <w:rFonts w:ascii="Arial" w:eastAsia="Arial" w:hAnsi="Arial" w:cs="Times New Roman"/>
      <w:spacing w:val="-10"/>
      <w:kern w:val="3"/>
      <w:sz w:val="56"/>
      <w:lang w:eastAsia="en-US"/>
    </w:rPr>
  </w:style>
  <w:style w:type="character" w:customStyle="1" w:styleId="Sous-titreCar">
    <w:name w:val="Sous-titre Car"/>
    <w:basedOn w:val="Policepardfaut"/>
    <w:rPr>
      <w:rFonts w:ascii="Arial" w:eastAsia="Arial" w:hAnsi="Arial" w:cs="Times New Roman"/>
      <w:color w:val="5A5A5A"/>
      <w:spacing w:val="15"/>
      <w:kern w:val="3"/>
      <w:sz w:val="22"/>
      <w:lang w:eastAsia="en-US"/>
    </w:rPr>
  </w:style>
  <w:style w:type="character" w:styleId="Accentuationlgre">
    <w:name w:val="Subtle Emphasis"/>
    <w:basedOn w:val="Policepardfaut"/>
    <w:rPr>
      <w:rFonts w:ascii="Arial" w:eastAsia="Arial" w:hAnsi="Arial" w:cs="Times New Roman"/>
      <w:i/>
      <w:color w:val="404040"/>
    </w:rPr>
  </w:style>
  <w:style w:type="character" w:styleId="Accentuation">
    <w:name w:val="Emphasis"/>
    <w:basedOn w:val="Policepardfaut"/>
    <w:rPr>
      <w:rFonts w:ascii="Arial" w:eastAsia="Arial" w:hAnsi="Arial" w:cs="Times New Roman"/>
      <w:i/>
    </w:rPr>
  </w:style>
  <w:style w:type="character" w:styleId="Accentuationintense">
    <w:name w:val="Intense Emphasis"/>
    <w:basedOn w:val="Policepardfaut"/>
    <w:rPr>
      <w:rFonts w:ascii="Arial" w:eastAsia="Arial" w:hAnsi="Arial" w:cs="Times New Roman"/>
      <w:i/>
      <w:color w:val="4472C4"/>
    </w:rPr>
  </w:style>
  <w:style w:type="character" w:customStyle="1" w:styleId="CitationCar">
    <w:name w:val="Citation Car"/>
    <w:basedOn w:val="Policepardfaut"/>
    <w:rPr>
      <w:rFonts w:ascii="Arial" w:eastAsia="Arial" w:hAnsi="Arial" w:cs="Times New Roman"/>
      <w:i/>
      <w:color w:val="404040"/>
      <w:kern w:val="3"/>
      <w:sz w:val="22"/>
      <w:lang w:eastAsia="en-US"/>
    </w:rPr>
  </w:style>
  <w:style w:type="character" w:customStyle="1" w:styleId="CitationintenseCar">
    <w:name w:val="Citation intense Car"/>
    <w:basedOn w:val="Policepardfaut"/>
    <w:rPr>
      <w:rFonts w:ascii="Arial" w:eastAsia="Arial" w:hAnsi="Arial" w:cs="Times New Roman"/>
      <w:i/>
      <w:color w:val="4472C4"/>
      <w:kern w:val="3"/>
      <w:sz w:val="22"/>
      <w:lang w:eastAsia="en-US"/>
    </w:rPr>
  </w:style>
  <w:style w:type="character" w:styleId="Rfrencelgre">
    <w:name w:val="Subtle Reference"/>
    <w:basedOn w:val="Policepardfaut"/>
    <w:rPr>
      <w:rFonts w:ascii="Arial" w:eastAsia="Arial" w:hAnsi="Arial" w:cs="Times New Roman"/>
      <w:smallCaps/>
      <w:color w:val="5A5A5A"/>
    </w:rPr>
  </w:style>
  <w:style w:type="character" w:styleId="Rfrenceintense">
    <w:name w:val="Intense Reference"/>
    <w:basedOn w:val="Policepardfaut"/>
    <w:rPr>
      <w:rFonts w:ascii="Arial" w:eastAsia="Arial" w:hAnsi="Arial" w:cs="Times New Roman"/>
      <w:b/>
      <w:smallCaps/>
      <w:color w:val="4472C4"/>
      <w:spacing w:val="5"/>
    </w:rPr>
  </w:style>
  <w:style w:type="character" w:styleId="Titredulivre">
    <w:name w:val="Book Title"/>
    <w:basedOn w:val="Policepardfaut"/>
    <w:rPr>
      <w:rFonts w:ascii="Arial" w:eastAsia="Arial" w:hAnsi="Arial" w:cs="Times New Roman"/>
      <w:b/>
      <w:i/>
      <w:spacing w:val="5"/>
    </w:rPr>
  </w:style>
  <w:style w:type="character" w:customStyle="1" w:styleId="Titre6Car1">
    <w:name w:val="Titre 6 Car1"/>
    <w:rPr>
      <w:rFonts w:ascii="Marianne" w:eastAsia="Marianne" w:hAnsi="Marianne" w:cs="Marianne"/>
      <w:b/>
      <w:sz w:val="22"/>
    </w:rPr>
  </w:style>
  <w:style w:type="character" w:customStyle="1" w:styleId="En-tteCar1">
    <w:name w:val="En-tête Car1"/>
    <w:rPr>
      <w:rFonts w:ascii="Marianne" w:eastAsia="Marianne" w:hAnsi="Marianne" w:cs="Marianne"/>
      <w:sz w:val="22"/>
    </w:rPr>
  </w:style>
  <w:style w:type="character" w:customStyle="1" w:styleId="PieddepageCar1">
    <w:name w:val="Pied de page Car1"/>
    <w:rPr>
      <w:rFonts w:ascii="Marianne" w:eastAsia="Marianne" w:hAnsi="Marianne" w:cs="Marianne"/>
      <w:sz w:val="22"/>
    </w:rPr>
  </w:style>
  <w:style w:type="character" w:customStyle="1" w:styleId="Internetlink">
    <w:name w:val="Internet link"/>
    <w:rPr>
      <w:color w:val="000080"/>
      <w:u w:val="single"/>
    </w:rPr>
  </w:style>
  <w:style w:type="character" w:customStyle="1" w:styleId="IndexLink">
    <w:name w:val="Index Link"/>
  </w:style>
  <w:style w:type="numbering" w:customStyle="1" w:styleId="Style2">
    <w:name w:val="Style2"/>
    <w:basedOn w:val="Aucuneliste"/>
    <w:pPr>
      <w:numPr>
        <w:numId w:val="2"/>
      </w:numPr>
    </w:pPr>
  </w:style>
  <w:style w:type="numbering" w:customStyle="1" w:styleId="LFO23">
    <w:name w:val="LFO23"/>
    <w:basedOn w:val="Aucuneliste"/>
    <w:pPr>
      <w:numPr>
        <w:numId w:val="3"/>
      </w:numPr>
    </w:pPr>
  </w:style>
  <w:style w:type="numbering" w:customStyle="1" w:styleId="LFO24">
    <w:name w:val="LFO24"/>
    <w:basedOn w:val="Aucuneliste"/>
    <w:pPr>
      <w:numPr>
        <w:numId w:val="4"/>
      </w:numPr>
    </w:pPr>
  </w:style>
  <w:style w:type="numbering" w:customStyle="1" w:styleId="LFO26">
    <w:name w:val="LFO26"/>
    <w:basedOn w:val="Aucuneliste"/>
    <w:pPr>
      <w:numPr>
        <w:numId w:val="5"/>
      </w:numPr>
    </w:pPr>
  </w:style>
  <w:style w:type="numbering" w:customStyle="1" w:styleId="LFO33">
    <w:name w:val="LFO33"/>
    <w:basedOn w:val="Aucuneliste"/>
    <w:pPr>
      <w:numPr>
        <w:numId w:val="6"/>
      </w:numPr>
    </w:pPr>
  </w:style>
  <w:style w:type="numbering" w:customStyle="1" w:styleId="WWOutlineListStyle2">
    <w:name w:val="WW_OutlineListStyle_2"/>
    <w:basedOn w:val="Aucuneliste"/>
    <w:pPr>
      <w:numPr>
        <w:numId w:val="7"/>
      </w:numPr>
    </w:pPr>
  </w:style>
  <w:style w:type="numbering" w:customStyle="1" w:styleId="LFO22">
    <w:name w:val="LFO22"/>
    <w:basedOn w:val="Aucuneliste"/>
    <w:pPr>
      <w:numPr>
        <w:numId w:val="8"/>
      </w:numPr>
    </w:pPr>
  </w:style>
  <w:style w:type="numbering" w:customStyle="1" w:styleId="LFO35">
    <w:name w:val="LFO35"/>
    <w:basedOn w:val="Aucuneliste"/>
    <w:pPr>
      <w:numPr>
        <w:numId w:val="9"/>
      </w:numPr>
    </w:pPr>
  </w:style>
  <w:style w:type="numbering" w:customStyle="1" w:styleId="WWOutlineListStyle1">
    <w:name w:val="WW_OutlineListStyle_1"/>
    <w:basedOn w:val="Aucuneliste"/>
    <w:pPr>
      <w:numPr>
        <w:numId w:val="10"/>
      </w:numPr>
    </w:pPr>
  </w:style>
  <w:style w:type="numbering" w:customStyle="1" w:styleId="WWOutlineListStyle">
    <w:name w:val="WW_OutlineListStyle"/>
    <w:basedOn w:val="Aucuneliste"/>
    <w:pPr>
      <w:numPr>
        <w:numId w:val="11"/>
      </w:numPr>
    </w:pPr>
  </w:style>
  <w:style w:type="numbering" w:customStyle="1" w:styleId="LFO25">
    <w:name w:val="LFO25"/>
    <w:basedOn w:val="Aucuneliste"/>
    <w:pPr>
      <w:numPr>
        <w:numId w:val="12"/>
      </w:numPr>
    </w:pPr>
  </w:style>
  <w:style w:type="numbering" w:customStyle="1" w:styleId="LFO1">
    <w:name w:val="LFO1"/>
    <w:basedOn w:val="Aucuneliste"/>
    <w:pPr>
      <w:numPr>
        <w:numId w:val="13"/>
      </w:numPr>
    </w:pPr>
  </w:style>
  <w:style w:type="numbering" w:customStyle="1" w:styleId="LFO2">
    <w:name w:val="LFO2"/>
    <w:basedOn w:val="Aucuneliste"/>
    <w:pPr>
      <w:numPr>
        <w:numId w:val="14"/>
      </w:numPr>
    </w:pPr>
  </w:style>
  <w:style w:type="numbering" w:customStyle="1" w:styleId="LFO3">
    <w:name w:val="LFO3"/>
    <w:basedOn w:val="Aucuneliste"/>
    <w:pPr>
      <w:numPr>
        <w:numId w:val="15"/>
      </w:numPr>
    </w:pPr>
  </w:style>
  <w:style w:type="numbering" w:customStyle="1" w:styleId="LFO5">
    <w:name w:val="LFO5"/>
    <w:basedOn w:val="Aucuneliste"/>
    <w:pPr>
      <w:numPr>
        <w:numId w:val="16"/>
      </w:numPr>
    </w:pPr>
  </w:style>
  <w:style w:type="numbering" w:customStyle="1" w:styleId="LFO6">
    <w:name w:val="LFO6"/>
    <w:basedOn w:val="Aucuneliste"/>
    <w:pPr>
      <w:numPr>
        <w:numId w:val="17"/>
      </w:numPr>
    </w:pPr>
  </w:style>
  <w:style w:type="numbering" w:customStyle="1" w:styleId="LFO7">
    <w:name w:val="LFO7"/>
    <w:basedOn w:val="Aucuneliste"/>
    <w:pPr>
      <w:numPr>
        <w:numId w:val="18"/>
      </w:numPr>
    </w:pPr>
  </w:style>
  <w:style w:type="numbering" w:customStyle="1" w:styleId="LFO8">
    <w:name w:val="LFO8"/>
    <w:basedOn w:val="Aucuneliste"/>
    <w:pPr>
      <w:numPr>
        <w:numId w:val="19"/>
      </w:numPr>
    </w:pPr>
  </w:style>
  <w:style w:type="numbering" w:customStyle="1" w:styleId="LFO21">
    <w:name w:val="LFO21"/>
    <w:basedOn w:val="Aucuneliste"/>
    <w:rsid w:val="00C9436B"/>
    <w:pPr>
      <w:numPr>
        <w:numId w:val="29"/>
      </w:numPr>
    </w:pPr>
  </w:style>
  <w:style w:type="numbering" w:customStyle="1" w:styleId="Outline1">
    <w:name w:val="Outline1"/>
    <w:basedOn w:val="Aucuneliste"/>
    <w:rsid w:val="00A57304"/>
    <w:pPr>
      <w:numPr>
        <w:numId w:val="31"/>
      </w:numPr>
    </w:pPr>
  </w:style>
  <w:style w:type="paragraph" w:styleId="Tabledesillustrations">
    <w:name w:val="table of figures"/>
    <w:basedOn w:val="Normal"/>
    <w:next w:val="Normal"/>
    <w:semiHidden/>
    <w:unhideWhenUsed/>
    <w:rsid w:val="00A57304"/>
    <w:pPr>
      <w:numPr>
        <w:numId w:val="32"/>
      </w:numPr>
      <w:suppressAutoHyphens w:val="0"/>
      <w:autoSpaceDN/>
      <w:snapToGrid w:val="0"/>
      <w:spacing w:before="120"/>
      <w:ind w:left="0" w:hanging="567"/>
      <w:jc w:val="both"/>
      <w:textAlignment w:val="auto"/>
    </w:pPr>
    <w:rPr>
      <w:rFonts w:eastAsia="Times New Roman"/>
      <w:color w:val="000000"/>
      <w:sz w:val="20"/>
      <w:szCs w:val="22"/>
    </w:rPr>
  </w:style>
  <w:style w:type="numbering" w:customStyle="1" w:styleId="Outline2">
    <w:name w:val="Outline2"/>
    <w:basedOn w:val="Aucuneliste"/>
    <w:rsid w:val="001D2165"/>
    <w:pPr>
      <w:numPr>
        <w:numId w:val="33"/>
      </w:numPr>
    </w:pPr>
  </w:style>
  <w:style w:type="numbering" w:customStyle="1" w:styleId="LFO61">
    <w:name w:val="LFO61"/>
    <w:basedOn w:val="Aucuneliste"/>
    <w:rsid w:val="001D2165"/>
    <w:pPr>
      <w:numPr>
        <w:numId w:val="34"/>
      </w:numPr>
    </w:pPr>
  </w:style>
  <w:style w:type="numbering" w:customStyle="1" w:styleId="LFO231">
    <w:name w:val="LFO231"/>
    <w:basedOn w:val="Aucuneliste"/>
    <w:rsid w:val="001D2165"/>
    <w:pPr>
      <w:numPr>
        <w:numId w:val="35"/>
      </w:numPr>
    </w:pPr>
  </w:style>
  <w:style w:type="numbering" w:customStyle="1" w:styleId="LFO51">
    <w:name w:val="LFO51"/>
    <w:basedOn w:val="Aucuneliste"/>
    <w:rsid w:val="001D2165"/>
    <w:pPr>
      <w:numPr>
        <w:numId w:val="36"/>
      </w:numPr>
    </w:pPr>
  </w:style>
  <w:style w:type="table" w:customStyle="1" w:styleId="Grilledutableau1">
    <w:name w:val="Grille du tableau1"/>
    <w:basedOn w:val="TableauNormal"/>
    <w:next w:val="Grilledutableau"/>
    <w:uiPriority w:val="39"/>
    <w:rsid w:val="001D2165"/>
    <w:pPr>
      <w:autoSpaceDN/>
      <w:textAlignment w:val="auto"/>
    </w:pPr>
    <w:rPr>
      <w:rFonts w:ascii="Aptos" w:eastAsia="Aptos" w:hAnsi="Aptos"/>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lledutableau">
    <w:name w:val="Table Grid"/>
    <w:basedOn w:val="TableauNormal"/>
    <w:uiPriority w:val="39"/>
    <w:rsid w:val="001D21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nonrsolue">
    <w:name w:val="Unresolved Mention"/>
    <w:basedOn w:val="Policepardfaut"/>
    <w:uiPriority w:val="99"/>
    <w:semiHidden/>
    <w:unhideWhenUsed/>
    <w:rsid w:val="00372D57"/>
    <w:rPr>
      <w:color w:val="605E5C"/>
      <w:shd w:val="clear" w:color="auto" w:fill="E1DFDD"/>
    </w:rPr>
  </w:style>
  <w:style w:type="paragraph" w:customStyle="1" w:styleId="xredalianormal">
    <w:name w:val="x_redalianormal"/>
    <w:basedOn w:val="Normal"/>
    <w:rsid w:val="00EA5356"/>
    <w:pPr>
      <w:widowControl/>
      <w:suppressAutoHyphens w:val="0"/>
      <w:autoSpaceDN/>
      <w:spacing w:before="100" w:beforeAutospacing="1" w:after="100" w:afterAutospacing="1"/>
      <w:textAlignment w:val="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chorus-pro.gouv.fr/"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26</Pages>
  <Words>9434</Words>
  <Characters>51893</Characters>
  <Application>Microsoft Office Word</Application>
  <DocSecurity>0</DocSecurity>
  <Lines>432</Lines>
  <Paragraphs>122</Paragraphs>
  <ScaleCrop>false</ScaleCrop>
  <HeadingPairs>
    <vt:vector size="2" baseType="variant">
      <vt:variant>
        <vt:lpstr>Titre</vt:lpstr>
      </vt:variant>
      <vt:variant>
        <vt:i4>1</vt:i4>
      </vt:variant>
    </vt:vector>
  </HeadingPairs>
  <TitlesOfParts>
    <vt:vector size="1" baseType="lpstr">
      <vt:lpstr>&gt;&gt;&gt; Debut du paragraphe</vt:lpstr>
    </vt:vector>
  </TitlesOfParts>
  <Company/>
  <LinksUpToDate>false</LinksUpToDate>
  <CharactersWithSpaces>61205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&gt;&gt;&gt; Debut du paragraphe</dc:title>
  <dc:subject/>
  <dc:creator>HONMINOU Kokougan</dc:creator>
  <dc:description/>
  <cp:lastModifiedBy>GUILLE Simon</cp:lastModifiedBy>
  <cp:revision>3</cp:revision>
  <dcterms:created xsi:type="dcterms:W3CDTF">2026-08-04T11:59:00Z</dcterms:created>
  <dcterms:modified xsi:type="dcterms:W3CDTF">2026-08-11T10:01:00Z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lication">
    <vt:lpwstr>AD2E</vt:lpwstr>
  </property>
  <property fmtid="{D5CDD505-2E9C-101B-9397-08002B2CF9AE}" pid="3" name="CheminDoctype">
    <vt:lpwstr>C:\Users\jlo\AppData\Local\Temp</vt:lpwstr>
  </property>
  <property fmtid="{D5CDD505-2E9C-101B-9397-08002B2CF9AE}" pid="4" name="DernierElement">
    <vt:lpwstr/>
  </property>
  <property fmtid="{D5CDD505-2E9C-101B-9397-08002B2CF9AE}" pid="5" name="ElementContenant">
    <vt:lpwstr>SaufMOE89</vt:lpwstr>
  </property>
  <property fmtid="{D5CDD505-2E9C-101B-9397-08002B2CF9AE}" pid="6" name="ElementPrecedent">
    <vt:lpwstr/>
  </property>
  <property fmtid="{D5CDD505-2E9C-101B-9397-08002B2CF9AE}" pid="7" name="IdentifiantEdition">
    <vt:lpwstr>DOC_UNIQ_COM</vt:lpwstr>
  </property>
  <property fmtid="{D5CDD505-2E9C-101B-9397-08002B2CF9AE}" pid="8" name="NomSegment">
    <vt:lpwstr>CCAP_TRX_Garanties_particulieres</vt:lpwstr>
  </property>
  <property fmtid="{D5CDD505-2E9C-101B-9397-08002B2CF9AE}" pid="9" name="NouveauElement">
    <vt:lpwstr>TypeContratFRN08</vt:lpwstr>
  </property>
  <property fmtid="{D5CDD505-2E9C-101B-9397-08002B2CF9AE}" pid="10" name="ResultatCommande">
    <vt:lpwstr>Ok</vt:lpwstr>
  </property>
</Properties>
</file>