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E4629" w14:textId="77777777" w:rsidR="0031677B" w:rsidRDefault="0031677B">
      <w:pPr>
        <w:pStyle w:val="Corps"/>
        <w:tabs>
          <w:tab w:val="left" w:pos="5103"/>
        </w:tabs>
        <w:spacing w:line="276" w:lineRule="auto"/>
        <w:rPr>
          <w:rFonts w:ascii="Brown" w:hAnsi="Brown" w:cs="Arial"/>
          <w:sz w:val="20"/>
          <w:szCs w:val="20"/>
          <w:lang w:val="fr-FR"/>
        </w:rPr>
      </w:pPr>
    </w:p>
    <w:p w14:paraId="455E462A" w14:textId="77777777" w:rsidR="0031677B" w:rsidRDefault="0031677B">
      <w:pPr>
        <w:pStyle w:val="Corps"/>
        <w:tabs>
          <w:tab w:val="left" w:pos="5103"/>
        </w:tabs>
        <w:spacing w:line="276" w:lineRule="auto"/>
        <w:rPr>
          <w:rFonts w:ascii="Brown" w:hAnsi="Brown" w:cs="Arial"/>
          <w:sz w:val="20"/>
          <w:szCs w:val="20"/>
          <w:lang w:val="fr-FR"/>
        </w:rPr>
      </w:pPr>
    </w:p>
    <w:p w14:paraId="455E462B" w14:textId="77777777" w:rsidR="0031677B" w:rsidRDefault="0031677B">
      <w:pPr>
        <w:spacing w:line="276" w:lineRule="auto"/>
        <w:rPr>
          <w:rFonts w:ascii="Brown-light" w:hAnsi="Brown-light"/>
        </w:rPr>
      </w:pPr>
    </w:p>
    <w:tbl>
      <w:tblPr>
        <w:tblW w:w="10548" w:type="dxa"/>
        <w:tblInd w:w="-33" w:type="dxa"/>
        <w:tblLayout w:type="fixed"/>
        <w:tblCellMar>
          <w:top w:w="40" w:type="dxa"/>
          <w:left w:w="0" w:type="dxa"/>
          <w:right w:w="0" w:type="dxa"/>
        </w:tblCellMar>
        <w:tblLook w:val="00A0" w:firstRow="1" w:lastRow="0" w:firstColumn="1" w:lastColumn="0" w:noHBand="0" w:noVBand="0"/>
      </w:tblPr>
      <w:tblGrid>
        <w:gridCol w:w="10548"/>
      </w:tblGrid>
      <w:tr w:rsidR="0031677B" w14:paraId="455E462D" w14:textId="77777777">
        <w:tc>
          <w:tcPr>
            <w:tcW w:w="10548" w:type="dxa"/>
            <w:shd w:val="clear" w:color="666553" w:fill="666553"/>
            <w:vAlign w:val="center"/>
          </w:tcPr>
          <w:p w14:paraId="455E462C" w14:textId="77777777" w:rsidR="0031677B" w:rsidRPr="009129F3" w:rsidRDefault="00372376">
            <w:pPr>
              <w:widowControl w:val="0"/>
              <w:spacing w:line="276" w:lineRule="auto"/>
              <w:jc w:val="center"/>
              <w:rPr>
                <w:rFonts w:ascii="ESAPB-HEAVY" w:hAnsi="ESAPB-HEAVY"/>
              </w:rPr>
            </w:pPr>
            <w:r w:rsidRPr="009129F3">
              <w:rPr>
                <w:rFonts w:ascii="ESAPB-HEAVY" w:hAnsi="ESAPB-HEAVY" w:cs="Trebuchet MS"/>
                <w:b/>
                <w:color w:val="FFFFFF"/>
                <w:sz w:val="28"/>
              </w:rPr>
              <w:t>REGLEMENT DE LA CONSULTATION</w:t>
            </w:r>
          </w:p>
        </w:tc>
      </w:tr>
    </w:tbl>
    <w:p w14:paraId="455E462E" w14:textId="77777777" w:rsidR="0031677B" w:rsidRDefault="00372376">
      <w:pPr>
        <w:spacing w:line="276" w:lineRule="auto"/>
      </w:pPr>
      <w:r>
        <w:rPr>
          <w:rFonts w:ascii="Brown-light" w:hAnsi="Brown-light"/>
        </w:rPr>
        <w:t xml:space="preserve"> </w:t>
      </w:r>
    </w:p>
    <w:p w14:paraId="455E462F" w14:textId="77777777" w:rsidR="0031677B" w:rsidRDefault="0031677B">
      <w:pPr>
        <w:spacing w:line="276" w:lineRule="auto"/>
        <w:rPr>
          <w:rFonts w:ascii="Brown-light" w:hAnsi="Brown-light"/>
        </w:rPr>
      </w:pPr>
    </w:p>
    <w:p w14:paraId="455E4630" w14:textId="77777777" w:rsidR="0031677B" w:rsidRDefault="0031677B">
      <w:pPr>
        <w:spacing w:line="276" w:lineRule="auto"/>
        <w:rPr>
          <w:rFonts w:ascii="Brown-light" w:hAnsi="Brown-light"/>
        </w:rPr>
      </w:pPr>
    </w:p>
    <w:p w14:paraId="455E4631" w14:textId="77777777" w:rsidR="0031677B" w:rsidRDefault="0031677B">
      <w:pPr>
        <w:spacing w:line="276" w:lineRule="auto"/>
        <w:rPr>
          <w:rFonts w:ascii="Brown-light" w:hAnsi="Brown-light"/>
        </w:rPr>
      </w:pPr>
    </w:p>
    <w:p w14:paraId="455E4632" w14:textId="77777777" w:rsidR="0031677B" w:rsidRDefault="00372376">
      <w:pPr>
        <w:spacing w:line="276" w:lineRule="auto"/>
        <w:ind w:left="20" w:right="20"/>
        <w:jc w:val="center"/>
      </w:pPr>
      <w:r>
        <w:rPr>
          <w:rFonts w:ascii="Brown-light" w:hAnsi="Brown-light" w:cs="Trebuchet MS"/>
          <w:b/>
          <w:bCs/>
          <w:color w:val="000000"/>
          <w:sz w:val="28"/>
        </w:rPr>
        <w:t>ACCORD-CADRE DE FOURNITURES COURANTES ET DE SERVICES</w:t>
      </w:r>
    </w:p>
    <w:p w14:paraId="455E4633" w14:textId="77777777" w:rsidR="0031677B" w:rsidRDefault="0031677B">
      <w:pPr>
        <w:spacing w:line="276" w:lineRule="auto"/>
        <w:ind w:left="20" w:right="20"/>
        <w:jc w:val="center"/>
        <w:rPr>
          <w:rFonts w:ascii="Brown-light" w:hAnsi="Brown-light"/>
        </w:rPr>
      </w:pPr>
    </w:p>
    <w:p w14:paraId="455E4634" w14:textId="77777777" w:rsidR="0031677B" w:rsidRDefault="0031677B">
      <w:pPr>
        <w:spacing w:line="276" w:lineRule="auto"/>
        <w:ind w:left="20" w:right="20"/>
        <w:jc w:val="center"/>
        <w:rPr>
          <w:rFonts w:ascii="Brown-light" w:hAnsi="Brown-light"/>
        </w:rPr>
      </w:pPr>
    </w:p>
    <w:p w14:paraId="455E4635" w14:textId="77777777" w:rsidR="0031677B" w:rsidRDefault="0031677B">
      <w:pPr>
        <w:spacing w:line="276" w:lineRule="auto"/>
        <w:ind w:left="20" w:right="20"/>
        <w:jc w:val="center"/>
        <w:rPr>
          <w:rFonts w:ascii="Brown-light" w:hAnsi="Brown-light"/>
        </w:rPr>
      </w:pPr>
    </w:p>
    <w:p w14:paraId="455E4636" w14:textId="77777777" w:rsidR="0031677B" w:rsidRDefault="0031677B">
      <w:pPr>
        <w:spacing w:line="276" w:lineRule="auto"/>
        <w:ind w:left="20" w:right="20"/>
        <w:jc w:val="center"/>
        <w:rPr>
          <w:rFonts w:ascii="Brown-light" w:hAnsi="Brown-light"/>
        </w:rPr>
      </w:pPr>
    </w:p>
    <w:p w14:paraId="455E4637" w14:textId="77777777" w:rsidR="0031677B" w:rsidRDefault="0031677B">
      <w:pPr>
        <w:spacing w:line="276" w:lineRule="auto"/>
        <w:ind w:left="20" w:right="20"/>
        <w:jc w:val="center"/>
        <w:rPr>
          <w:rFonts w:ascii="Brown-light" w:hAnsi="Brown-light"/>
        </w:rPr>
      </w:pPr>
    </w:p>
    <w:p w14:paraId="455E4638" w14:textId="77777777" w:rsidR="0031677B" w:rsidRDefault="0031677B">
      <w:pPr>
        <w:spacing w:line="276" w:lineRule="auto"/>
        <w:ind w:left="20" w:right="20"/>
        <w:jc w:val="center"/>
        <w:rPr>
          <w:rFonts w:ascii="Brown-light" w:hAnsi="Brown-light"/>
        </w:rPr>
      </w:pPr>
    </w:p>
    <w:p w14:paraId="455E4639" w14:textId="77777777" w:rsidR="0031677B" w:rsidRDefault="0031677B">
      <w:pPr>
        <w:spacing w:line="276" w:lineRule="auto"/>
        <w:ind w:left="20" w:right="20"/>
        <w:jc w:val="center"/>
        <w:rPr>
          <w:rFonts w:ascii="Brown-light" w:hAnsi="Brown-light"/>
          <w:b/>
          <w:bCs/>
        </w:rPr>
      </w:pPr>
    </w:p>
    <w:tbl>
      <w:tblPr>
        <w:tblW w:w="10546" w:type="dxa"/>
        <w:tblInd w:w="55" w:type="dxa"/>
        <w:tblLayout w:type="fixed"/>
        <w:tblCellMar>
          <w:top w:w="55" w:type="dxa"/>
          <w:left w:w="55" w:type="dxa"/>
          <w:bottom w:w="55" w:type="dxa"/>
          <w:right w:w="55" w:type="dxa"/>
        </w:tblCellMar>
        <w:tblLook w:val="04A0" w:firstRow="1" w:lastRow="0" w:firstColumn="1" w:lastColumn="0" w:noHBand="0" w:noVBand="1"/>
      </w:tblPr>
      <w:tblGrid>
        <w:gridCol w:w="10546"/>
      </w:tblGrid>
      <w:tr w:rsidR="0031677B" w14:paraId="455E463C" w14:textId="77777777">
        <w:tc>
          <w:tcPr>
            <w:tcW w:w="10546" w:type="dxa"/>
            <w:tcBorders>
              <w:top w:val="single" w:sz="2" w:space="0" w:color="000000"/>
              <w:left w:val="single" w:sz="2" w:space="0" w:color="000000"/>
              <w:bottom w:val="single" w:sz="2" w:space="0" w:color="000000"/>
              <w:right w:val="single" w:sz="2" w:space="0" w:color="000000"/>
            </w:tcBorders>
          </w:tcPr>
          <w:p w14:paraId="455E463A" w14:textId="77777777" w:rsidR="0031677B" w:rsidRDefault="00372376">
            <w:pPr>
              <w:widowControl w:val="0"/>
              <w:spacing w:line="276" w:lineRule="auto"/>
              <w:ind w:left="20" w:right="20"/>
              <w:jc w:val="center"/>
            </w:pPr>
            <w:r>
              <w:rPr>
                <w:rFonts w:ascii="Brown-light" w:hAnsi="Brown-light" w:cs="Trebuchet MS"/>
                <w:b/>
                <w:bCs/>
                <w:color w:val="000000"/>
                <w:sz w:val="28"/>
              </w:rPr>
              <w:t>Achat de titres restaurant pour les agents</w:t>
            </w:r>
          </w:p>
          <w:p w14:paraId="455E463B" w14:textId="23D13EFF" w:rsidR="0031677B" w:rsidRDefault="00372376">
            <w:pPr>
              <w:widowControl w:val="0"/>
              <w:spacing w:line="276" w:lineRule="auto"/>
              <w:ind w:left="20" w:right="20"/>
              <w:jc w:val="center"/>
            </w:pPr>
            <w:r>
              <w:rPr>
                <w:rFonts w:ascii="Brown-light" w:hAnsi="Brown-light" w:cs="Trebuchet MS"/>
                <w:b/>
                <w:bCs/>
                <w:color w:val="000000"/>
                <w:sz w:val="28"/>
              </w:rPr>
              <w:t>de l’</w:t>
            </w:r>
            <w:r w:rsidR="009129F3">
              <w:rPr>
                <w:rFonts w:ascii="Brown-light" w:hAnsi="Brown-light" w:cs="Trebuchet MS"/>
                <w:b/>
                <w:bCs/>
                <w:color w:val="000000"/>
                <w:sz w:val="28"/>
              </w:rPr>
              <w:t>École</w:t>
            </w:r>
            <w:r>
              <w:rPr>
                <w:rFonts w:ascii="Brown-light" w:hAnsi="Brown-light" w:cs="Trebuchet MS"/>
                <w:b/>
                <w:bCs/>
                <w:color w:val="000000"/>
                <w:sz w:val="28"/>
              </w:rPr>
              <w:t xml:space="preserve"> supérieure d’art Pays Basque (ESAPB)</w:t>
            </w:r>
          </w:p>
        </w:tc>
      </w:tr>
    </w:tbl>
    <w:p w14:paraId="455E463D" w14:textId="77777777" w:rsidR="0031677B" w:rsidRDefault="0031677B">
      <w:pPr>
        <w:spacing w:line="276" w:lineRule="auto"/>
        <w:ind w:left="20" w:right="20"/>
        <w:jc w:val="center"/>
      </w:pPr>
    </w:p>
    <w:p w14:paraId="455E463E" w14:textId="77777777" w:rsidR="0031677B" w:rsidRDefault="0031677B">
      <w:pPr>
        <w:spacing w:line="276" w:lineRule="auto"/>
        <w:rPr>
          <w:rFonts w:ascii="Brown-light" w:hAnsi="Brown-light"/>
        </w:rPr>
      </w:pPr>
    </w:p>
    <w:p w14:paraId="455E463F" w14:textId="77777777" w:rsidR="0031677B" w:rsidRDefault="00372376">
      <w:pPr>
        <w:spacing w:line="276" w:lineRule="auto"/>
        <w:ind w:left="20" w:right="20"/>
        <w:jc w:val="center"/>
      </w:pPr>
      <w:r>
        <w:rPr>
          <w:rFonts w:ascii="Brown-light" w:hAnsi="Brown-light" w:cs="Trebuchet MS"/>
          <w:color w:val="000000"/>
        </w:rPr>
        <w:t>Date et heure limites de réception des offres :</w:t>
      </w:r>
    </w:p>
    <w:p w14:paraId="455E4640" w14:textId="44975419" w:rsidR="0031677B" w:rsidRDefault="00372376">
      <w:pPr>
        <w:spacing w:line="276" w:lineRule="auto"/>
        <w:ind w:left="20" w:right="20"/>
        <w:jc w:val="center"/>
        <w:rPr>
          <w:b/>
          <w:bCs/>
          <w:color w:val="C9211E"/>
          <w:shd w:val="clear" w:color="auto" w:fill="FFFFFF"/>
        </w:rPr>
      </w:pPr>
      <w:r w:rsidRPr="00F226A9">
        <w:rPr>
          <w:rFonts w:ascii="Brown-light" w:hAnsi="Brown-light" w:cs="Trebuchet MS"/>
          <w:b/>
          <w:bCs/>
          <w:color w:val="C9211E"/>
          <w:shd w:val="clear" w:color="auto" w:fill="FFFFFF"/>
        </w:rPr>
        <w:t xml:space="preserve">Vendredi </w:t>
      </w:r>
      <w:r w:rsidR="00F226A9" w:rsidRPr="00F226A9">
        <w:rPr>
          <w:rFonts w:ascii="Brown-light" w:hAnsi="Brown-light" w:cs="Trebuchet MS"/>
          <w:b/>
          <w:bCs/>
          <w:color w:val="C9211E"/>
          <w:shd w:val="clear" w:color="auto" w:fill="FFFFFF"/>
        </w:rPr>
        <w:t>03 juillet 2026</w:t>
      </w:r>
      <w:r w:rsidRPr="00F226A9">
        <w:rPr>
          <w:rFonts w:ascii="Brown-light" w:hAnsi="Brown-light" w:cs="Trebuchet MS"/>
          <w:b/>
          <w:bCs/>
          <w:color w:val="C9211E"/>
          <w:shd w:val="clear" w:color="auto" w:fill="FFFFFF"/>
        </w:rPr>
        <w:t xml:space="preserve"> à 12:00</w:t>
      </w:r>
    </w:p>
    <w:p w14:paraId="455E4641" w14:textId="77777777" w:rsidR="0031677B" w:rsidRDefault="0031677B">
      <w:pPr>
        <w:spacing w:line="276" w:lineRule="auto"/>
        <w:rPr>
          <w:rFonts w:ascii="Brown-light" w:hAnsi="Brown-light"/>
        </w:rPr>
      </w:pPr>
    </w:p>
    <w:p w14:paraId="455E4642" w14:textId="77777777" w:rsidR="0031677B" w:rsidRDefault="0031677B">
      <w:pPr>
        <w:spacing w:line="276" w:lineRule="auto"/>
        <w:rPr>
          <w:rFonts w:ascii="Brown-light" w:hAnsi="Brown-light"/>
        </w:rPr>
      </w:pPr>
    </w:p>
    <w:p w14:paraId="455E4643" w14:textId="77777777" w:rsidR="0031677B" w:rsidRDefault="0031677B">
      <w:pPr>
        <w:spacing w:line="276" w:lineRule="auto"/>
        <w:rPr>
          <w:rFonts w:ascii="Brown-light" w:hAnsi="Brown-light"/>
        </w:rPr>
      </w:pPr>
    </w:p>
    <w:p w14:paraId="455E4644" w14:textId="77777777" w:rsidR="0031677B" w:rsidRDefault="0031677B">
      <w:pPr>
        <w:spacing w:line="276" w:lineRule="auto"/>
        <w:rPr>
          <w:rFonts w:eastAsia="Helvetica" w:cs="Arial"/>
          <w:color w:val="C9211E"/>
          <w:sz w:val="40"/>
          <w:szCs w:val="40"/>
        </w:rPr>
      </w:pPr>
    </w:p>
    <w:p w14:paraId="455E4645" w14:textId="77777777" w:rsidR="0031677B" w:rsidRDefault="0031677B">
      <w:pPr>
        <w:pStyle w:val="Corps"/>
        <w:tabs>
          <w:tab w:val="left" w:pos="5103"/>
        </w:tabs>
        <w:spacing w:line="276" w:lineRule="auto"/>
        <w:rPr>
          <w:rFonts w:ascii="Brown-light" w:hAnsi="Brown-light" w:cs="Arial"/>
          <w:sz w:val="20"/>
          <w:szCs w:val="20"/>
          <w:lang w:val="fr-FR"/>
        </w:rPr>
      </w:pPr>
    </w:p>
    <w:p w14:paraId="455E4646" w14:textId="77777777" w:rsidR="0031677B" w:rsidRDefault="0031677B">
      <w:pPr>
        <w:pStyle w:val="Corps"/>
        <w:tabs>
          <w:tab w:val="left" w:pos="5103"/>
        </w:tabs>
        <w:spacing w:line="276" w:lineRule="auto"/>
        <w:jc w:val="center"/>
        <w:rPr>
          <w:rFonts w:ascii="Brown-light" w:hAnsi="Brown-light" w:cs="Arial"/>
          <w:sz w:val="22"/>
          <w:szCs w:val="22"/>
          <w:lang w:val="fr-FR"/>
        </w:rPr>
      </w:pPr>
    </w:p>
    <w:p w14:paraId="455E4647" w14:textId="77777777" w:rsidR="0031677B" w:rsidRDefault="0031677B">
      <w:pPr>
        <w:pStyle w:val="Corps"/>
        <w:tabs>
          <w:tab w:val="left" w:pos="5103"/>
        </w:tabs>
        <w:spacing w:line="276" w:lineRule="auto"/>
        <w:jc w:val="center"/>
        <w:rPr>
          <w:rFonts w:ascii="Brown-light" w:hAnsi="Brown-light" w:cs="Arial"/>
          <w:sz w:val="22"/>
          <w:szCs w:val="22"/>
          <w:lang w:val="fr-FR"/>
        </w:rPr>
      </w:pPr>
    </w:p>
    <w:p w14:paraId="455E4648" w14:textId="77777777" w:rsidR="0031677B" w:rsidRDefault="0031677B">
      <w:pPr>
        <w:pStyle w:val="Corps"/>
        <w:tabs>
          <w:tab w:val="left" w:pos="5103"/>
        </w:tabs>
        <w:spacing w:line="276" w:lineRule="auto"/>
        <w:jc w:val="center"/>
        <w:rPr>
          <w:rFonts w:ascii="Brown-light" w:hAnsi="Brown-light" w:cs="Arial"/>
          <w:sz w:val="22"/>
          <w:szCs w:val="22"/>
          <w:lang w:val="fr-FR"/>
        </w:rPr>
      </w:pPr>
    </w:p>
    <w:p w14:paraId="455E4649" w14:textId="77777777" w:rsidR="0031677B" w:rsidRDefault="0031677B">
      <w:pPr>
        <w:pStyle w:val="Corps"/>
        <w:tabs>
          <w:tab w:val="left" w:pos="5103"/>
        </w:tabs>
        <w:spacing w:line="276" w:lineRule="auto"/>
        <w:jc w:val="center"/>
        <w:rPr>
          <w:rFonts w:ascii="Brown-light" w:hAnsi="Brown-light" w:cs="Arial"/>
          <w:sz w:val="22"/>
          <w:szCs w:val="22"/>
          <w:lang w:val="fr-FR"/>
        </w:rPr>
      </w:pPr>
    </w:p>
    <w:p w14:paraId="455E464A" w14:textId="77777777" w:rsidR="0031677B" w:rsidRDefault="0031677B">
      <w:pPr>
        <w:pStyle w:val="Corps"/>
        <w:tabs>
          <w:tab w:val="left" w:pos="5103"/>
        </w:tabs>
        <w:spacing w:line="276" w:lineRule="auto"/>
        <w:jc w:val="center"/>
        <w:rPr>
          <w:rFonts w:ascii="Brown-light" w:hAnsi="Brown-light" w:cs="Arial"/>
          <w:sz w:val="22"/>
          <w:szCs w:val="22"/>
          <w:lang w:val="fr-FR"/>
        </w:rPr>
      </w:pPr>
    </w:p>
    <w:p w14:paraId="455E464B" w14:textId="77777777" w:rsidR="0031677B" w:rsidRDefault="0031677B">
      <w:pPr>
        <w:pStyle w:val="Corps"/>
        <w:tabs>
          <w:tab w:val="left" w:pos="5103"/>
        </w:tabs>
        <w:spacing w:line="276" w:lineRule="auto"/>
        <w:jc w:val="center"/>
        <w:rPr>
          <w:rFonts w:ascii="Brown-light" w:hAnsi="Brown-light" w:cs="Arial"/>
          <w:sz w:val="22"/>
          <w:szCs w:val="22"/>
          <w:lang w:val="fr-FR"/>
        </w:rPr>
      </w:pPr>
    </w:p>
    <w:p w14:paraId="455E464C" w14:textId="77777777" w:rsidR="0031677B" w:rsidRDefault="00372376">
      <w:pPr>
        <w:pStyle w:val="Corps"/>
        <w:tabs>
          <w:tab w:val="left" w:pos="5103"/>
        </w:tabs>
        <w:spacing w:line="276" w:lineRule="auto"/>
        <w:jc w:val="center"/>
      </w:pPr>
      <w:r>
        <w:br w:type="page"/>
      </w:r>
    </w:p>
    <w:p w14:paraId="455E464D" w14:textId="77777777" w:rsidR="0031677B" w:rsidRDefault="00372376">
      <w:pPr>
        <w:spacing w:line="276" w:lineRule="auto"/>
        <w:ind w:left="20" w:right="20"/>
        <w:jc w:val="center"/>
      </w:pPr>
      <w:r>
        <w:rPr>
          <w:rFonts w:ascii="Brown-light" w:hAnsi="Brown-light" w:cs="Trebuchet MS"/>
          <w:b/>
          <w:bCs/>
          <w:color w:val="000000"/>
          <w:sz w:val="28"/>
          <w:szCs w:val="28"/>
        </w:rPr>
        <w:lastRenderedPageBreak/>
        <w:t>SOMMAIRE</w:t>
      </w:r>
    </w:p>
    <w:p w14:paraId="455E464E" w14:textId="77777777" w:rsidR="0031677B" w:rsidRDefault="0031677B">
      <w:pPr>
        <w:spacing w:line="276" w:lineRule="auto"/>
        <w:rPr>
          <w:rFonts w:ascii="Trebuchet MS" w:hAnsi="Trebuchet MS" w:cs="Trebuchet MS"/>
          <w:color w:val="000000"/>
        </w:rPr>
      </w:pPr>
    </w:p>
    <w:sdt>
      <w:sdtPr>
        <w:id w:val="1332568885"/>
        <w:docPartObj>
          <w:docPartGallery w:val="Table of Contents"/>
          <w:docPartUnique/>
        </w:docPartObj>
      </w:sdtPr>
      <w:sdtEndPr>
        <w:rPr>
          <w:rFonts w:ascii="Brown-light" w:hAnsi="Brown-light"/>
          <w:sz w:val="22"/>
          <w:szCs w:val="22"/>
        </w:rPr>
      </w:sdtEndPr>
      <w:sdtContent>
        <w:p w14:paraId="6590A05A" w14:textId="09C7DFE3" w:rsidR="006B5CD8" w:rsidRDefault="00372376">
          <w:pPr>
            <w:pStyle w:val="TM1"/>
            <w:tabs>
              <w:tab w:val="right" w:leader="dot" w:pos="10536"/>
            </w:tabs>
            <w:rPr>
              <w:rFonts w:asciiTheme="minorHAnsi" w:eastAsiaTheme="minorEastAsia" w:hAnsiTheme="minorHAnsi" w:cstheme="minorBidi"/>
              <w:noProof/>
              <w:kern w:val="2"/>
              <w:lang w:eastAsia="fr-FR"/>
              <w14:ligatures w14:val="standardContextual"/>
            </w:rPr>
          </w:pPr>
          <w:r w:rsidRPr="00A72612">
            <w:fldChar w:fldCharType="begin"/>
          </w:r>
          <w:r w:rsidRPr="00A72612">
            <w:rPr>
              <w:rStyle w:val="Sautdindex"/>
              <w:rFonts w:ascii="Brown-light" w:hAnsi="Brown-light"/>
              <w:sz w:val="22"/>
              <w:szCs w:val="22"/>
            </w:rPr>
            <w:instrText xml:space="preserve"> TOC \o "1-9" \h</w:instrText>
          </w:r>
          <w:r w:rsidRPr="00A72612">
            <w:rPr>
              <w:rStyle w:val="Sautdindex"/>
              <w:rFonts w:ascii="Brown-light" w:hAnsi="Brown-light"/>
              <w:sz w:val="22"/>
              <w:szCs w:val="22"/>
            </w:rPr>
            <w:fldChar w:fldCharType="separate"/>
          </w:r>
          <w:hyperlink w:anchor="_Toc231203248" w:history="1">
            <w:r w:rsidR="006B5CD8" w:rsidRPr="00B71B19">
              <w:rPr>
                <w:rStyle w:val="Lienhypertexte"/>
                <w:rFonts w:ascii="Brown-light" w:hAnsi="Brown-light" w:cs="Trebuchet MS"/>
                <w:noProof/>
              </w:rPr>
              <w:t>1 – Objet et étendue de la consultation</w:t>
            </w:r>
            <w:r w:rsidR="006B5CD8">
              <w:rPr>
                <w:noProof/>
              </w:rPr>
              <w:tab/>
            </w:r>
            <w:r w:rsidR="006B5CD8">
              <w:rPr>
                <w:noProof/>
              </w:rPr>
              <w:fldChar w:fldCharType="begin"/>
            </w:r>
            <w:r w:rsidR="006B5CD8">
              <w:rPr>
                <w:noProof/>
              </w:rPr>
              <w:instrText xml:space="preserve"> PAGEREF _Toc231203248 \h </w:instrText>
            </w:r>
            <w:r w:rsidR="006B5CD8">
              <w:rPr>
                <w:noProof/>
              </w:rPr>
            </w:r>
            <w:r w:rsidR="006B5CD8">
              <w:rPr>
                <w:noProof/>
              </w:rPr>
              <w:fldChar w:fldCharType="separate"/>
            </w:r>
            <w:r w:rsidR="00B40006">
              <w:rPr>
                <w:noProof/>
              </w:rPr>
              <w:t>3</w:t>
            </w:r>
            <w:r w:rsidR="006B5CD8">
              <w:rPr>
                <w:noProof/>
              </w:rPr>
              <w:fldChar w:fldCharType="end"/>
            </w:r>
          </w:hyperlink>
        </w:p>
        <w:p w14:paraId="78648930" w14:textId="6A0B33F7"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49" w:history="1">
            <w:r w:rsidRPr="00B71B19">
              <w:rPr>
                <w:rStyle w:val="Lienhypertexte"/>
                <w:rFonts w:ascii="Brown-light" w:hAnsi="Brown-light" w:cs="Trebuchet MS"/>
                <w:noProof/>
              </w:rPr>
              <w:t>1.1 – Objet</w:t>
            </w:r>
            <w:r>
              <w:rPr>
                <w:noProof/>
              </w:rPr>
              <w:tab/>
            </w:r>
            <w:r>
              <w:rPr>
                <w:noProof/>
              </w:rPr>
              <w:fldChar w:fldCharType="begin"/>
            </w:r>
            <w:r>
              <w:rPr>
                <w:noProof/>
              </w:rPr>
              <w:instrText xml:space="preserve"> PAGEREF _Toc231203249 \h </w:instrText>
            </w:r>
            <w:r>
              <w:rPr>
                <w:noProof/>
              </w:rPr>
            </w:r>
            <w:r>
              <w:rPr>
                <w:noProof/>
              </w:rPr>
              <w:fldChar w:fldCharType="separate"/>
            </w:r>
            <w:r w:rsidR="00B40006">
              <w:rPr>
                <w:noProof/>
              </w:rPr>
              <w:t>3</w:t>
            </w:r>
            <w:r>
              <w:rPr>
                <w:noProof/>
              </w:rPr>
              <w:fldChar w:fldCharType="end"/>
            </w:r>
          </w:hyperlink>
        </w:p>
        <w:p w14:paraId="43EFF73D" w14:textId="78631C7E"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50" w:history="1">
            <w:r w:rsidRPr="00B71B19">
              <w:rPr>
                <w:rStyle w:val="Lienhypertexte"/>
                <w:rFonts w:ascii="Brown-light" w:hAnsi="Brown-light" w:cs="Trebuchet MS"/>
                <w:noProof/>
              </w:rPr>
              <w:t>1.2 – Mode de passation</w:t>
            </w:r>
            <w:r>
              <w:rPr>
                <w:noProof/>
              </w:rPr>
              <w:tab/>
            </w:r>
            <w:r>
              <w:rPr>
                <w:noProof/>
              </w:rPr>
              <w:fldChar w:fldCharType="begin"/>
            </w:r>
            <w:r>
              <w:rPr>
                <w:noProof/>
              </w:rPr>
              <w:instrText xml:space="preserve"> PAGEREF _Toc231203250 \h </w:instrText>
            </w:r>
            <w:r>
              <w:rPr>
                <w:noProof/>
              </w:rPr>
            </w:r>
            <w:r>
              <w:rPr>
                <w:noProof/>
              </w:rPr>
              <w:fldChar w:fldCharType="separate"/>
            </w:r>
            <w:r w:rsidR="00B40006">
              <w:rPr>
                <w:noProof/>
              </w:rPr>
              <w:t>3</w:t>
            </w:r>
            <w:r>
              <w:rPr>
                <w:noProof/>
              </w:rPr>
              <w:fldChar w:fldCharType="end"/>
            </w:r>
          </w:hyperlink>
        </w:p>
        <w:p w14:paraId="67ECC24A" w14:textId="43CD0278"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51" w:history="1">
            <w:r w:rsidRPr="00B71B19">
              <w:rPr>
                <w:rStyle w:val="Lienhypertexte"/>
                <w:rFonts w:ascii="Brown-light" w:hAnsi="Brown-light" w:cs="Trebuchet MS"/>
                <w:noProof/>
              </w:rPr>
              <w:t>1.3 – Type et forme de contrat</w:t>
            </w:r>
            <w:r>
              <w:rPr>
                <w:noProof/>
              </w:rPr>
              <w:tab/>
            </w:r>
            <w:r>
              <w:rPr>
                <w:noProof/>
              </w:rPr>
              <w:fldChar w:fldCharType="begin"/>
            </w:r>
            <w:r>
              <w:rPr>
                <w:noProof/>
              </w:rPr>
              <w:instrText xml:space="preserve"> PAGEREF _Toc231203251 \h </w:instrText>
            </w:r>
            <w:r>
              <w:rPr>
                <w:noProof/>
              </w:rPr>
            </w:r>
            <w:r>
              <w:rPr>
                <w:noProof/>
              </w:rPr>
              <w:fldChar w:fldCharType="separate"/>
            </w:r>
            <w:r w:rsidR="00B40006">
              <w:rPr>
                <w:noProof/>
              </w:rPr>
              <w:t>3</w:t>
            </w:r>
            <w:r>
              <w:rPr>
                <w:noProof/>
              </w:rPr>
              <w:fldChar w:fldCharType="end"/>
            </w:r>
          </w:hyperlink>
        </w:p>
        <w:p w14:paraId="00E676A4" w14:textId="1F8FEDC8"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52" w:history="1">
            <w:r w:rsidRPr="00B71B19">
              <w:rPr>
                <w:rStyle w:val="Lienhypertexte"/>
                <w:rFonts w:ascii="Brown-light" w:hAnsi="Brown-light" w:cs="Trebuchet MS"/>
                <w:noProof/>
              </w:rPr>
              <w:t>1.4 – Décomposition de la consultation</w:t>
            </w:r>
            <w:r>
              <w:rPr>
                <w:noProof/>
              </w:rPr>
              <w:tab/>
            </w:r>
            <w:r>
              <w:rPr>
                <w:noProof/>
              </w:rPr>
              <w:fldChar w:fldCharType="begin"/>
            </w:r>
            <w:r>
              <w:rPr>
                <w:noProof/>
              </w:rPr>
              <w:instrText xml:space="preserve"> PAGEREF _Toc231203252 \h </w:instrText>
            </w:r>
            <w:r>
              <w:rPr>
                <w:noProof/>
              </w:rPr>
            </w:r>
            <w:r>
              <w:rPr>
                <w:noProof/>
              </w:rPr>
              <w:fldChar w:fldCharType="separate"/>
            </w:r>
            <w:r w:rsidR="00B40006">
              <w:rPr>
                <w:noProof/>
              </w:rPr>
              <w:t>3</w:t>
            </w:r>
            <w:r>
              <w:rPr>
                <w:noProof/>
              </w:rPr>
              <w:fldChar w:fldCharType="end"/>
            </w:r>
          </w:hyperlink>
        </w:p>
        <w:p w14:paraId="24621851" w14:textId="2C50D84F"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53" w:history="1">
            <w:r w:rsidRPr="00B71B19">
              <w:rPr>
                <w:rStyle w:val="Lienhypertexte"/>
                <w:rFonts w:ascii="Brown-light" w:hAnsi="Brown-light" w:cs="Trebuchet MS"/>
                <w:noProof/>
              </w:rPr>
              <w:t>1.5 – Nomenclature</w:t>
            </w:r>
            <w:r>
              <w:rPr>
                <w:noProof/>
              </w:rPr>
              <w:tab/>
            </w:r>
            <w:r>
              <w:rPr>
                <w:noProof/>
              </w:rPr>
              <w:fldChar w:fldCharType="begin"/>
            </w:r>
            <w:r>
              <w:rPr>
                <w:noProof/>
              </w:rPr>
              <w:instrText xml:space="preserve"> PAGEREF _Toc231203253 \h </w:instrText>
            </w:r>
            <w:r>
              <w:rPr>
                <w:noProof/>
              </w:rPr>
            </w:r>
            <w:r>
              <w:rPr>
                <w:noProof/>
              </w:rPr>
              <w:fldChar w:fldCharType="separate"/>
            </w:r>
            <w:r w:rsidR="00B40006">
              <w:rPr>
                <w:noProof/>
              </w:rPr>
              <w:t>3</w:t>
            </w:r>
            <w:r>
              <w:rPr>
                <w:noProof/>
              </w:rPr>
              <w:fldChar w:fldCharType="end"/>
            </w:r>
          </w:hyperlink>
        </w:p>
        <w:p w14:paraId="624BB1BE" w14:textId="3EA41965"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54" w:history="1">
            <w:r w:rsidRPr="00B71B19">
              <w:rPr>
                <w:rStyle w:val="Lienhypertexte"/>
                <w:rFonts w:ascii="Brown-light" w:hAnsi="Brown-light" w:cs="Trebuchet MS"/>
                <w:noProof/>
              </w:rPr>
              <w:t>1.6 – Renouvellement</w:t>
            </w:r>
            <w:r>
              <w:rPr>
                <w:noProof/>
              </w:rPr>
              <w:tab/>
            </w:r>
            <w:r>
              <w:rPr>
                <w:noProof/>
              </w:rPr>
              <w:fldChar w:fldCharType="begin"/>
            </w:r>
            <w:r>
              <w:rPr>
                <w:noProof/>
              </w:rPr>
              <w:instrText xml:space="preserve"> PAGEREF _Toc231203254 \h </w:instrText>
            </w:r>
            <w:r>
              <w:rPr>
                <w:noProof/>
              </w:rPr>
            </w:r>
            <w:r>
              <w:rPr>
                <w:noProof/>
              </w:rPr>
              <w:fldChar w:fldCharType="separate"/>
            </w:r>
            <w:r w:rsidR="00B40006">
              <w:rPr>
                <w:noProof/>
              </w:rPr>
              <w:t>3</w:t>
            </w:r>
            <w:r>
              <w:rPr>
                <w:noProof/>
              </w:rPr>
              <w:fldChar w:fldCharType="end"/>
            </w:r>
          </w:hyperlink>
        </w:p>
        <w:p w14:paraId="0CEEB4F5" w14:textId="15B03AB9" w:rsidR="006B5CD8" w:rsidRDefault="006B5CD8">
          <w:pPr>
            <w:pStyle w:val="TM1"/>
            <w:tabs>
              <w:tab w:val="right" w:leader="dot" w:pos="10536"/>
            </w:tabs>
            <w:rPr>
              <w:rFonts w:asciiTheme="minorHAnsi" w:eastAsiaTheme="minorEastAsia" w:hAnsiTheme="minorHAnsi" w:cstheme="minorBidi"/>
              <w:noProof/>
              <w:kern w:val="2"/>
              <w:lang w:eastAsia="fr-FR"/>
              <w14:ligatures w14:val="standardContextual"/>
            </w:rPr>
          </w:pPr>
          <w:hyperlink w:anchor="_Toc231203255" w:history="1">
            <w:r w:rsidRPr="00B71B19">
              <w:rPr>
                <w:rStyle w:val="Lienhypertexte"/>
                <w:rFonts w:ascii="Brown-light" w:hAnsi="Brown-light" w:cs="Trebuchet MS"/>
                <w:noProof/>
              </w:rPr>
              <w:t>2 – Information dématérialisation</w:t>
            </w:r>
            <w:r>
              <w:rPr>
                <w:noProof/>
              </w:rPr>
              <w:tab/>
            </w:r>
            <w:r>
              <w:rPr>
                <w:noProof/>
              </w:rPr>
              <w:fldChar w:fldCharType="begin"/>
            </w:r>
            <w:r>
              <w:rPr>
                <w:noProof/>
              </w:rPr>
              <w:instrText xml:space="preserve"> PAGEREF _Toc231203255 \h </w:instrText>
            </w:r>
            <w:r>
              <w:rPr>
                <w:noProof/>
              </w:rPr>
            </w:r>
            <w:r>
              <w:rPr>
                <w:noProof/>
              </w:rPr>
              <w:fldChar w:fldCharType="separate"/>
            </w:r>
            <w:r w:rsidR="00B40006">
              <w:rPr>
                <w:noProof/>
              </w:rPr>
              <w:t>3</w:t>
            </w:r>
            <w:r>
              <w:rPr>
                <w:noProof/>
              </w:rPr>
              <w:fldChar w:fldCharType="end"/>
            </w:r>
          </w:hyperlink>
        </w:p>
        <w:p w14:paraId="3CA0DE97" w14:textId="61BA497C"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56" w:history="1">
            <w:r w:rsidRPr="00B71B19">
              <w:rPr>
                <w:rStyle w:val="Lienhypertexte"/>
                <w:rFonts w:ascii="Brown-light" w:hAnsi="Brown-light" w:cs="Trebuchet MS"/>
                <w:noProof/>
              </w:rPr>
              <w:t>2.1 – Renommage</w:t>
            </w:r>
            <w:r>
              <w:rPr>
                <w:noProof/>
              </w:rPr>
              <w:tab/>
            </w:r>
            <w:r>
              <w:rPr>
                <w:noProof/>
              </w:rPr>
              <w:fldChar w:fldCharType="begin"/>
            </w:r>
            <w:r>
              <w:rPr>
                <w:noProof/>
              </w:rPr>
              <w:instrText xml:space="preserve"> PAGEREF _Toc231203256 \h </w:instrText>
            </w:r>
            <w:r>
              <w:rPr>
                <w:noProof/>
              </w:rPr>
            </w:r>
            <w:r>
              <w:rPr>
                <w:noProof/>
              </w:rPr>
              <w:fldChar w:fldCharType="separate"/>
            </w:r>
            <w:r w:rsidR="00B40006">
              <w:rPr>
                <w:noProof/>
              </w:rPr>
              <w:t>3</w:t>
            </w:r>
            <w:r>
              <w:rPr>
                <w:noProof/>
              </w:rPr>
              <w:fldChar w:fldCharType="end"/>
            </w:r>
          </w:hyperlink>
        </w:p>
        <w:p w14:paraId="02881A8E" w14:textId="5D35392F"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57" w:history="1">
            <w:r w:rsidRPr="00B71B19">
              <w:rPr>
                <w:rStyle w:val="Lienhypertexte"/>
                <w:rFonts w:ascii="Brown-light" w:hAnsi="Brown-light" w:cs="Trebuchet MS"/>
                <w:noProof/>
              </w:rPr>
              <w:t>2.2 - Généralités</w:t>
            </w:r>
            <w:r>
              <w:rPr>
                <w:noProof/>
              </w:rPr>
              <w:tab/>
            </w:r>
            <w:r>
              <w:rPr>
                <w:noProof/>
              </w:rPr>
              <w:fldChar w:fldCharType="begin"/>
            </w:r>
            <w:r>
              <w:rPr>
                <w:noProof/>
              </w:rPr>
              <w:instrText xml:space="preserve"> PAGEREF _Toc231203257 \h </w:instrText>
            </w:r>
            <w:r>
              <w:rPr>
                <w:noProof/>
              </w:rPr>
            </w:r>
            <w:r>
              <w:rPr>
                <w:noProof/>
              </w:rPr>
              <w:fldChar w:fldCharType="separate"/>
            </w:r>
            <w:r w:rsidR="00B40006">
              <w:rPr>
                <w:noProof/>
              </w:rPr>
              <w:t>4</w:t>
            </w:r>
            <w:r>
              <w:rPr>
                <w:noProof/>
              </w:rPr>
              <w:fldChar w:fldCharType="end"/>
            </w:r>
          </w:hyperlink>
        </w:p>
        <w:p w14:paraId="3A6F68F1" w14:textId="66D86F67" w:rsidR="006B5CD8" w:rsidRDefault="006B5CD8">
          <w:pPr>
            <w:pStyle w:val="TM1"/>
            <w:tabs>
              <w:tab w:val="right" w:leader="dot" w:pos="10536"/>
            </w:tabs>
            <w:rPr>
              <w:rFonts w:asciiTheme="minorHAnsi" w:eastAsiaTheme="minorEastAsia" w:hAnsiTheme="minorHAnsi" w:cstheme="minorBidi"/>
              <w:noProof/>
              <w:kern w:val="2"/>
              <w:lang w:eastAsia="fr-FR"/>
              <w14:ligatures w14:val="standardContextual"/>
            </w:rPr>
          </w:pPr>
          <w:hyperlink w:anchor="_Toc231203258" w:history="1">
            <w:r w:rsidRPr="00B71B19">
              <w:rPr>
                <w:rStyle w:val="Lienhypertexte"/>
                <w:rFonts w:ascii="Brown-light" w:hAnsi="Brown-light" w:cs="Trebuchet MS"/>
                <w:iCs/>
                <w:noProof/>
              </w:rPr>
              <w:t>3 – Conditions de la consultation</w:t>
            </w:r>
            <w:r>
              <w:rPr>
                <w:noProof/>
              </w:rPr>
              <w:tab/>
            </w:r>
            <w:r>
              <w:rPr>
                <w:noProof/>
              </w:rPr>
              <w:fldChar w:fldCharType="begin"/>
            </w:r>
            <w:r>
              <w:rPr>
                <w:noProof/>
              </w:rPr>
              <w:instrText xml:space="preserve"> PAGEREF _Toc231203258 \h </w:instrText>
            </w:r>
            <w:r>
              <w:rPr>
                <w:noProof/>
              </w:rPr>
            </w:r>
            <w:r>
              <w:rPr>
                <w:noProof/>
              </w:rPr>
              <w:fldChar w:fldCharType="separate"/>
            </w:r>
            <w:r w:rsidR="00B40006">
              <w:rPr>
                <w:noProof/>
              </w:rPr>
              <w:t>4</w:t>
            </w:r>
            <w:r>
              <w:rPr>
                <w:noProof/>
              </w:rPr>
              <w:fldChar w:fldCharType="end"/>
            </w:r>
          </w:hyperlink>
        </w:p>
        <w:p w14:paraId="5F19B799" w14:textId="02BC1A27"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59" w:history="1">
            <w:r w:rsidRPr="00B71B19">
              <w:rPr>
                <w:rStyle w:val="Lienhypertexte"/>
                <w:rFonts w:ascii="Brown-light" w:hAnsi="Brown-light" w:cs="Trebuchet MS"/>
                <w:noProof/>
              </w:rPr>
              <w:t>3.1 – Délai de validité des offres</w:t>
            </w:r>
            <w:r>
              <w:rPr>
                <w:noProof/>
              </w:rPr>
              <w:tab/>
            </w:r>
            <w:r>
              <w:rPr>
                <w:noProof/>
              </w:rPr>
              <w:fldChar w:fldCharType="begin"/>
            </w:r>
            <w:r>
              <w:rPr>
                <w:noProof/>
              </w:rPr>
              <w:instrText xml:space="preserve"> PAGEREF _Toc231203259 \h </w:instrText>
            </w:r>
            <w:r>
              <w:rPr>
                <w:noProof/>
              </w:rPr>
            </w:r>
            <w:r>
              <w:rPr>
                <w:noProof/>
              </w:rPr>
              <w:fldChar w:fldCharType="separate"/>
            </w:r>
            <w:r w:rsidR="00B40006">
              <w:rPr>
                <w:noProof/>
              </w:rPr>
              <w:t>4</w:t>
            </w:r>
            <w:r>
              <w:rPr>
                <w:noProof/>
              </w:rPr>
              <w:fldChar w:fldCharType="end"/>
            </w:r>
          </w:hyperlink>
        </w:p>
        <w:p w14:paraId="78A55573" w14:textId="1B0204A8"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60" w:history="1">
            <w:r w:rsidRPr="00B71B19">
              <w:rPr>
                <w:rStyle w:val="Lienhypertexte"/>
                <w:rFonts w:ascii="Brown-light" w:hAnsi="Brown-light" w:cs="Trebuchet MS"/>
                <w:noProof/>
              </w:rPr>
              <w:t>3.2 – Forme juridique du groupement</w:t>
            </w:r>
            <w:r>
              <w:rPr>
                <w:noProof/>
              </w:rPr>
              <w:tab/>
            </w:r>
            <w:r>
              <w:rPr>
                <w:noProof/>
              </w:rPr>
              <w:fldChar w:fldCharType="begin"/>
            </w:r>
            <w:r>
              <w:rPr>
                <w:noProof/>
              </w:rPr>
              <w:instrText xml:space="preserve"> PAGEREF _Toc231203260 \h </w:instrText>
            </w:r>
            <w:r>
              <w:rPr>
                <w:noProof/>
              </w:rPr>
            </w:r>
            <w:r>
              <w:rPr>
                <w:noProof/>
              </w:rPr>
              <w:fldChar w:fldCharType="separate"/>
            </w:r>
            <w:r w:rsidR="00B40006">
              <w:rPr>
                <w:noProof/>
              </w:rPr>
              <w:t>4</w:t>
            </w:r>
            <w:r>
              <w:rPr>
                <w:noProof/>
              </w:rPr>
              <w:fldChar w:fldCharType="end"/>
            </w:r>
          </w:hyperlink>
        </w:p>
        <w:p w14:paraId="79CC1A0E" w14:textId="442488F9" w:rsidR="006B5CD8" w:rsidRDefault="006B5CD8">
          <w:pPr>
            <w:pStyle w:val="TM1"/>
            <w:tabs>
              <w:tab w:val="right" w:leader="dot" w:pos="10536"/>
            </w:tabs>
            <w:rPr>
              <w:rFonts w:asciiTheme="minorHAnsi" w:eastAsiaTheme="minorEastAsia" w:hAnsiTheme="minorHAnsi" w:cstheme="minorBidi"/>
              <w:noProof/>
              <w:kern w:val="2"/>
              <w:lang w:eastAsia="fr-FR"/>
              <w14:ligatures w14:val="standardContextual"/>
            </w:rPr>
          </w:pPr>
          <w:hyperlink w:anchor="_Toc231203261" w:history="1">
            <w:r w:rsidRPr="00B71B19">
              <w:rPr>
                <w:rStyle w:val="Lienhypertexte"/>
                <w:rFonts w:ascii="Brown-light" w:hAnsi="Brown-light" w:cs="Trebuchet MS"/>
                <w:noProof/>
              </w:rPr>
              <w:t>4 – Conditions relatives au contrat</w:t>
            </w:r>
            <w:r>
              <w:rPr>
                <w:noProof/>
              </w:rPr>
              <w:tab/>
            </w:r>
            <w:r>
              <w:rPr>
                <w:noProof/>
              </w:rPr>
              <w:fldChar w:fldCharType="begin"/>
            </w:r>
            <w:r>
              <w:rPr>
                <w:noProof/>
              </w:rPr>
              <w:instrText xml:space="preserve"> PAGEREF _Toc231203261 \h </w:instrText>
            </w:r>
            <w:r>
              <w:rPr>
                <w:noProof/>
              </w:rPr>
            </w:r>
            <w:r>
              <w:rPr>
                <w:noProof/>
              </w:rPr>
              <w:fldChar w:fldCharType="separate"/>
            </w:r>
            <w:r w:rsidR="00B40006">
              <w:rPr>
                <w:noProof/>
              </w:rPr>
              <w:t>4</w:t>
            </w:r>
            <w:r>
              <w:rPr>
                <w:noProof/>
              </w:rPr>
              <w:fldChar w:fldCharType="end"/>
            </w:r>
          </w:hyperlink>
        </w:p>
        <w:p w14:paraId="26107FE7" w14:textId="5CD2BFBE"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62" w:history="1">
            <w:r w:rsidRPr="00B71B19">
              <w:rPr>
                <w:rStyle w:val="Lienhypertexte"/>
                <w:rFonts w:ascii="Brown-light" w:hAnsi="Brown-light" w:cs="Trebuchet MS"/>
                <w:noProof/>
              </w:rPr>
              <w:t>4.1 – Durée du contrat et délais d'exécution</w:t>
            </w:r>
            <w:r>
              <w:rPr>
                <w:noProof/>
              </w:rPr>
              <w:tab/>
            </w:r>
            <w:r>
              <w:rPr>
                <w:noProof/>
              </w:rPr>
              <w:fldChar w:fldCharType="begin"/>
            </w:r>
            <w:r>
              <w:rPr>
                <w:noProof/>
              </w:rPr>
              <w:instrText xml:space="preserve"> PAGEREF _Toc231203262 \h </w:instrText>
            </w:r>
            <w:r>
              <w:rPr>
                <w:noProof/>
              </w:rPr>
            </w:r>
            <w:r>
              <w:rPr>
                <w:noProof/>
              </w:rPr>
              <w:fldChar w:fldCharType="separate"/>
            </w:r>
            <w:r w:rsidR="00B40006">
              <w:rPr>
                <w:noProof/>
              </w:rPr>
              <w:t>5</w:t>
            </w:r>
            <w:r>
              <w:rPr>
                <w:noProof/>
              </w:rPr>
              <w:fldChar w:fldCharType="end"/>
            </w:r>
          </w:hyperlink>
        </w:p>
        <w:p w14:paraId="62077B49" w14:textId="148FD431"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63" w:history="1">
            <w:r w:rsidRPr="00B71B19">
              <w:rPr>
                <w:rStyle w:val="Lienhypertexte"/>
                <w:rFonts w:ascii="Brown-light" w:hAnsi="Brown-light" w:cs="Trebuchet MS"/>
                <w:noProof/>
              </w:rPr>
              <w:t>4.2 – Modalités essentielles de financement et de paiement</w:t>
            </w:r>
            <w:r>
              <w:rPr>
                <w:noProof/>
              </w:rPr>
              <w:tab/>
            </w:r>
            <w:r>
              <w:rPr>
                <w:noProof/>
              </w:rPr>
              <w:fldChar w:fldCharType="begin"/>
            </w:r>
            <w:r>
              <w:rPr>
                <w:noProof/>
              </w:rPr>
              <w:instrText xml:space="preserve"> PAGEREF _Toc231203263 \h </w:instrText>
            </w:r>
            <w:r>
              <w:rPr>
                <w:noProof/>
              </w:rPr>
            </w:r>
            <w:r>
              <w:rPr>
                <w:noProof/>
              </w:rPr>
              <w:fldChar w:fldCharType="separate"/>
            </w:r>
            <w:r w:rsidR="00B40006">
              <w:rPr>
                <w:noProof/>
              </w:rPr>
              <w:t>5</w:t>
            </w:r>
            <w:r>
              <w:rPr>
                <w:noProof/>
              </w:rPr>
              <w:fldChar w:fldCharType="end"/>
            </w:r>
          </w:hyperlink>
        </w:p>
        <w:p w14:paraId="54118C77" w14:textId="6F529BD8"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64" w:history="1">
            <w:r w:rsidRPr="00B71B19">
              <w:rPr>
                <w:rStyle w:val="Lienhypertexte"/>
                <w:rFonts w:ascii="Brown-light" w:hAnsi="Brown-light" w:cs="Trebuchet MS"/>
                <w:noProof/>
              </w:rPr>
              <w:t>4.3 – Confidentialité et mesures de sécurité</w:t>
            </w:r>
            <w:r>
              <w:rPr>
                <w:noProof/>
              </w:rPr>
              <w:tab/>
            </w:r>
            <w:r>
              <w:rPr>
                <w:noProof/>
              </w:rPr>
              <w:fldChar w:fldCharType="begin"/>
            </w:r>
            <w:r>
              <w:rPr>
                <w:noProof/>
              </w:rPr>
              <w:instrText xml:space="preserve"> PAGEREF _Toc231203264 \h </w:instrText>
            </w:r>
            <w:r>
              <w:rPr>
                <w:noProof/>
              </w:rPr>
            </w:r>
            <w:r>
              <w:rPr>
                <w:noProof/>
              </w:rPr>
              <w:fldChar w:fldCharType="separate"/>
            </w:r>
            <w:r w:rsidR="00B40006">
              <w:rPr>
                <w:noProof/>
              </w:rPr>
              <w:t>5</w:t>
            </w:r>
            <w:r>
              <w:rPr>
                <w:noProof/>
              </w:rPr>
              <w:fldChar w:fldCharType="end"/>
            </w:r>
          </w:hyperlink>
        </w:p>
        <w:p w14:paraId="40468F1E" w14:textId="3F78F5E3" w:rsidR="006B5CD8" w:rsidRDefault="006B5CD8">
          <w:pPr>
            <w:pStyle w:val="TM1"/>
            <w:tabs>
              <w:tab w:val="right" w:leader="dot" w:pos="10536"/>
            </w:tabs>
            <w:rPr>
              <w:rFonts w:asciiTheme="minorHAnsi" w:eastAsiaTheme="minorEastAsia" w:hAnsiTheme="minorHAnsi" w:cstheme="minorBidi"/>
              <w:noProof/>
              <w:kern w:val="2"/>
              <w:lang w:eastAsia="fr-FR"/>
              <w14:ligatures w14:val="standardContextual"/>
            </w:rPr>
          </w:pPr>
          <w:hyperlink w:anchor="_Toc231203265" w:history="1">
            <w:r w:rsidRPr="00B71B19">
              <w:rPr>
                <w:rStyle w:val="Lienhypertexte"/>
                <w:rFonts w:ascii="Brown-light" w:hAnsi="Brown-light" w:cs="Trebuchet MS"/>
                <w:noProof/>
              </w:rPr>
              <w:t>5 – Contenu du dossier de consultation</w:t>
            </w:r>
            <w:r>
              <w:rPr>
                <w:noProof/>
              </w:rPr>
              <w:tab/>
            </w:r>
            <w:r>
              <w:rPr>
                <w:noProof/>
              </w:rPr>
              <w:fldChar w:fldCharType="begin"/>
            </w:r>
            <w:r>
              <w:rPr>
                <w:noProof/>
              </w:rPr>
              <w:instrText xml:space="preserve"> PAGEREF _Toc231203265 \h </w:instrText>
            </w:r>
            <w:r>
              <w:rPr>
                <w:noProof/>
              </w:rPr>
            </w:r>
            <w:r>
              <w:rPr>
                <w:noProof/>
              </w:rPr>
              <w:fldChar w:fldCharType="separate"/>
            </w:r>
            <w:r w:rsidR="00B40006">
              <w:rPr>
                <w:noProof/>
              </w:rPr>
              <w:t>5</w:t>
            </w:r>
            <w:r>
              <w:rPr>
                <w:noProof/>
              </w:rPr>
              <w:fldChar w:fldCharType="end"/>
            </w:r>
          </w:hyperlink>
        </w:p>
        <w:p w14:paraId="6DED3C3A" w14:textId="5E23228D" w:rsidR="006B5CD8" w:rsidRDefault="006B5CD8">
          <w:pPr>
            <w:pStyle w:val="TM1"/>
            <w:tabs>
              <w:tab w:val="right" w:leader="dot" w:pos="10536"/>
            </w:tabs>
            <w:rPr>
              <w:rFonts w:asciiTheme="minorHAnsi" w:eastAsiaTheme="minorEastAsia" w:hAnsiTheme="minorHAnsi" w:cstheme="minorBidi"/>
              <w:noProof/>
              <w:kern w:val="2"/>
              <w:lang w:eastAsia="fr-FR"/>
              <w14:ligatures w14:val="standardContextual"/>
            </w:rPr>
          </w:pPr>
          <w:hyperlink w:anchor="_Toc231203266" w:history="1">
            <w:r w:rsidRPr="00B71B19">
              <w:rPr>
                <w:rStyle w:val="Lienhypertexte"/>
                <w:rFonts w:ascii="Brown-light" w:hAnsi="Brown-light" w:cs="Trebuchet MS"/>
                <w:noProof/>
              </w:rPr>
              <w:t>6 – Présentation des candidatures et des offres</w:t>
            </w:r>
            <w:r>
              <w:rPr>
                <w:noProof/>
              </w:rPr>
              <w:tab/>
            </w:r>
            <w:r>
              <w:rPr>
                <w:noProof/>
              </w:rPr>
              <w:fldChar w:fldCharType="begin"/>
            </w:r>
            <w:r>
              <w:rPr>
                <w:noProof/>
              </w:rPr>
              <w:instrText xml:space="preserve"> PAGEREF _Toc231203266 \h </w:instrText>
            </w:r>
            <w:r>
              <w:rPr>
                <w:noProof/>
              </w:rPr>
            </w:r>
            <w:r>
              <w:rPr>
                <w:noProof/>
              </w:rPr>
              <w:fldChar w:fldCharType="separate"/>
            </w:r>
            <w:r w:rsidR="00B40006">
              <w:rPr>
                <w:noProof/>
              </w:rPr>
              <w:t>6</w:t>
            </w:r>
            <w:r>
              <w:rPr>
                <w:noProof/>
              </w:rPr>
              <w:fldChar w:fldCharType="end"/>
            </w:r>
          </w:hyperlink>
        </w:p>
        <w:p w14:paraId="412C5E1A" w14:textId="390B7BFA" w:rsidR="006B5CD8" w:rsidRDefault="006B5CD8">
          <w:pPr>
            <w:pStyle w:val="TM1"/>
            <w:tabs>
              <w:tab w:val="right" w:leader="dot" w:pos="10536"/>
            </w:tabs>
            <w:rPr>
              <w:rFonts w:asciiTheme="minorHAnsi" w:eastAsiaTheme="minorEastAsia" w:hAnsiTheme="minorHAnsi" w:cstheme="minorBidi"/>
              <w:noProof/>
              <w:kern w:val="2"/>
              <w:lang w:eastAsia="fr-FR"/>
              <w14:ligatures w14:val="standardContextual"/>
            </w:rPr>
          </w:pPr>
          <w:hyperlink w:anchor="_Toc231203267" w:history="1">
            <w:r w:rsidRPr="00B71B19">
              <w:rPr>
                <w:rStyle w:val="Lienhypertexte"/>
                <w:rFonts w:ascii="Brown-light" w:hAnsi="Brown-light" w:cs="Trebuchet MS"/>
                <w:noProof/>
              </w:rPr>
              <w:t>7 – Conditions d'envoi ou de remise des plis</w:t>
            </w:r>
            <w:r>
              <w:rPr>
                <w:noProof/>
              </w:rPr>
              <w:tab/>
            </w:r>
            <w:r>
              <w:rPr>
                <w:noProof/>
              </w:rPr>
              <w:fldChar w:fldCharType="begin"/>
            </w:r>
            <w:r>
              <w:rPr>
                <w:noProof/>
              </w:rPr>
              <w:instrText xml:space="preserve"> PAGEREF _Toc231203267 \h </w:instrText>
            </w:r>
            <w:r>
              <w:rPr>
                <w:noProof/>
              </w:rPr>
            </w:r>
            <w:r>
              <w:rPr>
                <w:noProof/>
              </w:rPr>
              <w:fldChar w:fldCharType="separate"/>
            </w:r>
            <w:r w:rsidR="00B40006">
              <w:rPr>
                <w:noProof/>
              </w:rPr>
              <w:t>7</w:t>
            </w:r>
            <w:r>
              <w:rPr>
                <w:noProof/>
              </w:rPr>
              <w:fldChar w:fldCharType="end"/>
            </w:r>
          </w:hyperlink>
        </w:p>
        <w:p w14:paraId="5E22EDF9" w14:textId="7C7BEF6F"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68" w:history="1">
            <w:r w:rsidRPr="00B71B19">
              <w:rPr>
                <w:rStyle w:val="Lienhypertexte"/>
                <w:rFonts w:ascii="Brown-light" w:hAnsi="Brown-light" w:cs="Trebuchet MS"/>
                <w:noProof/>
              </w:rPr>
              <w:t>7.1 – Transmission électronique</w:t>
            </w:r>
            <w:r>
              <w:rPr>
                <w:noProof/>
              </w:rPr>
              <w:tab/>
            </w:r>
            <w:r>
              <w:rPr>
                <w:noProof/>
              </w:rPr>
              <w:fldChar w:fldCharType="begin"/>
            </w:r>
            <w:r>
              <w:rPr>
                <w:noProof/>
              </w:rPr>
              <w:instrText xml:space="preserve"> PAGEREF _Toc231203268 \h </w:instrText>
            </w:r>
            <w:r>
              <w:rPr>
                <w:noProof/>
              </w:rPr>
            </w:r>
            <w:r>
              <w:rPr>
                <w:noProof/>
              </w:rPr>
              <w:fldChar w:fldCharType="separate"/>
            </w:r>
            <w:r w:rsidR="00B40006">
              <w:rPr>
                <w:noProof/>
              </w:rPr>
              <w:t>7</w:t>
            </w:r>
            <w:r>
              <w:rPr>
                <w:noProof/>
              </w:rPr>
              <w:fldChar w:fldCharType="end"/>
            </w:r>
          </w:hyperlink>
        </w:p>
        <w:p w14:paraId="7D106430" w14:textId="69566657"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69" w:history="1">
            <w:r w:rsidRPr="00B71B19">
              <w:rPr>
                <w:rStyle w:val="Lienhypertexte"/>
                <w:rFonts w:ascii="Brown-light" w:hAnsi="Brown-light" w:cs="Trebuchet MS"/>
                <w:noProof/>
              </w:rPr>
              <w:t>7.2 – Transmission sous support papier</w:t>
            </w:r>
            <w:r>
              <w:rPr>
                <w:noProof/>
              </w:rPr>
              <w:tab/>
            </w:r>
            <w:r>
              <w:rPr>
                <w:noProof/>
              </w:rPr>
              <w:fldChar w:fldCharType="begin"/>
            </w:r>
            <w:r>
              <w:rPr>
                <w:noProof/>
              </w:rPr>
              <w:instrText xml:space="preserve"> PAGEREF _Toc231203269 \h </w:instrText>
            </w:r>
            <w:r>
              <w:rPr>
                <w:noProof/>
              </w:rPr>
            </w:r>
            <w:r>
              <w:rPr>
                <w:noProof/>
              </w:rPr>
              <w:fldChar w:fldCharType="separate"/>
            </w:r>
            <w:r w:rsidR="00B40006">
              <w:rPr>
                <w:noProof/>
              </w:rPr>
              <w:t>8</w:t>
            </w:r>
            <w:r>
              <w:rPr>
                <w:noProof/>
              </w:rPr>
              <w:fldChar w:fldCharType="end"/>
            </w:r>
          </w:hyperlink>
        </w:p>
        <w:p w14:paraId="78E07381" w14:textId="6854DACB" w:rsidR="006B5CD8" w:rsidRDefault="006B5CD8">
          <w:pPr>
            <w:pStyle w:val="TM1"/>
            <w:tabs>
              <w:tab w:val="right" w:leader="dot" w:pos="10536"/>
            </w:tabs>
            <w:rPr>
              <w:rFonts w:asciiTheme="minorHAnsi" w:eastAsiaTheme="minorEastAsia" w:hAnsiTheme="minorHAnsi" w:cstheme="minorBidi"/>
              <w:noProof/>
              <w:kern w:val="2"/>
              <w:lang w:eastAsia="fr-FR"/>
              <w14:ligatures w14:val="standardContextual"/>
            </w:rPr>
          </w:pPr>
          <w:hyperlink w:anchor="_Toc231203270" w:history="1">
            <w:r w:rsidRPr="00B71B19">
              <w:rPr>
                <w:rStyle w:val="Lienhypertexte"/>
                <w:rFonts w:ascii="Brown-light" w:hAnsi="Brown-light" w:cs="Trebuchet MS"/>
                <w:noProof/>
              </w:rPr>
              <w:t>8 – Examen des candidatures et des offres</w:t>
            </w:r>
            <w:r>
              <w:rPr>
                <w:noProof/>
              </w:rPr>
              <w:tab/>
            </w:r>
            <w:r>
              <w:rPr>
                <w:noProof/>
              </w:rPr>
              <w:fldChar w:fldCharType="begin"/>
            </w:r>
            <w:r>
              <w:rPr>
                <w:noProof/>
              </w:rPr>
              <w:instrText xml:space="preserve"> PAGEREF _Toc231203270 \h </w:instrText>
            </w:r>
            <w:r>
              <w:rPr>
                <w:noProof/>
              </w:rPr>
            </w:r>
            <w:r>
              <w:rPr>
                <w:noProof/>
              </w:rPr>
              <w:fldChar w:fldCharType="separate"/>
            </w:r>
            <w:r w:rsidR="00B40006">
              <w:rPr>
                <w:noProof/>
              </w:rPr>
              <w:t>8</w:t>
            </w:r>
            <w:r>
              <w:rPr>
                <w:noProof/>
              </w:rPr>
              <w:fldChar w:fldCharType="end"/>
            </w:r>
          </w:hyperlink>
        </w:p>
        <w:p w14:paraId="55BC159F" w14:textId="1DF7CCA8"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71" w:history="1">
            <w:r w:rsidRPr="00B71B19">
              <w:rPr>
                <w:rStyle w:val="Lienhypertexte"/>
                <w:rFonts w:ascii="Brown-light" w:hAnsi="Brown-light" w:cs="Trebuchet MS"/>
                <w:noProof/>
              </w:rPr>
              <w:t>8.1 – Sélection des candidatures</w:t>
            </w:r>
            <w:r>
              <w:rPr>
                <w:noProof/>
              </w:rPr>
              <w:tab/>
            </w:r>
            <w:r>
              <w:rPr>
                <w:noProof/>
              </w:rPr>
              <w:fldChar w:fldCharType="begin"/>
            </w:r>
            <w:r>
              <w:rPr>
                <w:noProof/>
              </w:rPr>
              <w:instrText xml:space="preserve"> PAGEREF _Toc231203271 \h </w:instrText>
            </w:r>
            <w:r>
              <w:rPr>
                <w:noProof/>
              </w:rPr>
            </w:r>
            <w:r>
              <w:rPr>
                <w:noProof/>
              </w:rPr>
              <w:fldChar w:fldCharType="separate"/>
            </w:r>
            <w:r w:rsidR="00B40006">
              <w:rPr>
                <w:noProof/>
              </w:rPr>
              <w:t>8</w:t>
            </w:r>
            <w:r>
              <w:rPr>
                <w:noProof/>
              </w:rPr>
              <w:fldChar w:fldCharType="end"/>
            </w:r>
          </w:hyperlink>
        </w:p>
        <w:p w14:paraId="2B96550C" w14:textId="441CFB19"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72" w:history="1">
            <w:r w:rsidRPr="00B71B19">
              <w:rPr>
                <w:rStyle w:val="Lienhypertexte"/>
                <w:rFonts w:ascii="Brown-light" w:hAnsi="Brown-light" w:cs="Trebuchet MS"/>
                <w:noProof/>
              </w:rPr>
              <w:t>8.2 – Attribution de l’accord-cadre</w:t>
            </w:r>
            <w:r>
              <w:rPr>
                <w:noProof/>
              </w:rPr>
              <w:tab/>
            </w:r>
            <w:r>
              <w:rPr>
                <w:noProof/>
              </w:rPr>
              <w:fldChar w:fldCharType="begin"/>
            </w:r>
            <w:r>
              <w:rPr>
                <w:noProof/>
              </w:rPr>
              <w:instrText xml:space="preserve"> PAGEREF _Toc231203272 \h </w:instrText>
            </w:r>
            <w:r>
              <w:rPr>
                <w:noProof/>
              </w:rPr>
            </w:r>
            <w:r>
              <w:rPr>
                <w:noProof/>
              </w:rPr>
              <w:fldChar w:fldCharType="separate"/>
            </w:r>
            <w:r w:rsidR="00B40006">
              <w:rPr>
                <w:noProof/>
              </w:rPr>
              <w:t>8</w:t>
            </w:r>
            <w:r>
              <w:rPr>
                <w:noProof/>
              </w:rPr>
              <w:fldChar w:fldCharType="end"/>
            </w:r>
          </w:hyperlink>
        </w:p>
        <w:p w14:paraId="4149707F" w14:textId="0AC666B2"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73" w:history="1">
            <w:r w:rsidRPr="00B71B19">
              <w:rPr>
                <w:rStyle w:val="Lienhypertexte"/>
                <w:rFonts w:ascii="Brown-light" w:hAnsi="Brown-light" w:cs="Trebuchet MS"/>
                <w:noProof/>
              </w:rPr>
              <w:t>8.3 – Suite à donner à la consultation</w:t>
            </w:r>
            <w:r>
              <w:rPr>
                <w:noProof/>
              </w:rPr>
              <w:tab/>
            </w:r>
            <w:r>
              <w:rPr>
                <w:noProof/>
              </w:rPr>
              <w:fldChar w:fldCharType="begin"/>
            </w:r>
            <w:r>
              <w:rPr>
                <w:noProof/>
              </w:rPr>
              <w:instrText xml:space="preserve"> PAGEREF _Toc231203273 \h </w:instrText>
            </w:r>
            <w:r>
              <w:rPr>
                <w:noProof/>
              </w:rPr>
            </w:r>
            <w:r>
              <w:rPr>
                <w:noProof/>
              </w:rPr>
              <w:fldChar w:fldCharType="separate"/>
            </w:r>
            <w:r w:rsidR="00B40006">
              <w:rPr>
                <w:noProof/>
              </w:rPr>
              <w:t>9</w:t>
            </w:r>
            <w:r>
              <w:rPr>
                <w:noProof/>
              </w:rPr>
              <w:fldChar w:fldCharType="end"/>
            </w:r>
          </w:hyperlink>
        </w:p>
        <w:p w14:paraId="396D8863" w14:textId="5AD0BFF2" w:rsidR="006B5CD8" w:rsidRDefault="006B5CD8">
          <w:pPr>
            <w:pStyle w:val="TM1"/>
            <w:tabs>
              <w:tab w:val="right" w:leader="dot" w:pos="10536"/>
            </w:tabs>
            <w:rPr>
              <w:rFonts w:asciiTheme="minorHAnsi" w:eastAsiaTheme="minorEastAsia" w:hAnsiTheme="minorHAnsi" w:cstheme="minorBidi"/>
              <w:noProof/>
              <w:kern w:val="2"/>
              <w:lang w:eastAsia="fr-FR"/>
              <w14:ligatures w14:val="standardContextual"/>
            </w:rPr>
          </w:pPr>
          <w:hyperlink w:anchor="_Toc231203274" w:history="1">
            <w:r w:rsidRPr="00B71B19">
              <w:rPr>
                <w:rStyle w:val="Lienhypertexte"/>
                <w:rFonts w:ascii="Brown-light" w:hAnsi="Brown-light" w:cs="Trebuchet MS"/>
                <w:noProof/>
              </w:rPr>
              <w:t>9 – Renseignements complémentaires</w:t>
            </w:r>
            <w:r>
              <w:rPr>
                <w:noProof/>
              </w:rPr>
              <w:tab/>
            </w:r>
            <w:r>
              <w:rPr>
                <w:noProof/>
              </w:rPr>
              <w:fldChar w:fldCharType="begin"/>
            </w:r>
            <w:r>
              <w:rPr>
                <w:noProof/>
              </w:rPr>
              <w:instrText xml:space="preserve"> PAGEREF _Toc231203274 \h </w:instrText>
            </w:r>
            <w:r>
              <w:rPr>
                <w:noProof/>
              </w:rPr>
            </w:r>
            <w:r>
              <w:rPr>
                <w:noProof/>
              </w:rPr>
              <w:fldChar w:fldCharType="separate"/>
            </w:r>
            <w:r w:rsidR="00B40006">
              <w:rPr>
                <w:noProof/>
              </w:rPr>
              <w:t>10</w:t>
            </w:r>
            <w:r>
              <w:rPr>
                <w:noProof/>
              </w:rPr>
              <w:fldChar w:fldCharType="end"/>
            </w:r>
          </w:hyperlink>
        </w:p>
        <w:p w14:paraId="3A16060C" w14:textId="34436640"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75" w:history="1">
            <w:r w:rsidRPr="00B71B19">
              <w:rPr>
                <w:rStyle w:val="Lienhypertexte"/>
                <w:rFonts w:ascii="Brown-light" w:hAnsi="Brown-light" w:cs="Trebuchet MS"/>
                <w:noProof/>
              </w:rPr>
              <w:t>9.1 – Adresses supplémentaires et points de contact</w:t>
            </w:r>
            <w:r>
              <w:rPr>
                <w:noProof/>
              </w:rPr>
              <w:tab/>
            </w:r>
            <w:r>
              <w:rPr>
                <w:noProof/>
              </w:rPr>
              <w:fldChar w:fldCharType="begin"/>
            </w:r>
            <w:r>
              <w:rPr>
                <w:noProof/>
              </w:rPr>
              <w:instrText xml:space="preserve"> PAGEREF _Toc231203275 \h </w:instrText>
            </w:r>
            <w:r>
              <w:rPr>
                <w:noProof/>
              </w:rPr>
            </w:r>
            <w:r>
              <w:rPr>
                <w:noProof/>
              </w:rPr>
              <w:fldChar w:fldCharType="separate"/>
            </w:r>
            <w:r w:rsidR="00B40006">
              <w:rPr>
                <w:noProof/>
              </w:rPr>
              <w:t>10</w:t>
            </w:r>
            <w:r>
              <w:rPr>
                <w:noProof/>
              </w:rPr>
              <w:fldChar w:fldCharType="end"/>
            </w:r>
          </w:hyperlink>
        </w:p>
        <w:p w14:paraId="79F2CA28" w14:textId="28FA8C46" w:rsidR="006B5CD8" w:rsidRDefault="006B5CD8">
          <w:pPr>
            <w:pStyle w:val="TM2"/>
            <w:tabs>
              <w:tab w:val="right" w:leader="dot" w:pos="10536"/>
            </w:tabs>
            <w:rPr>
              <w:rFonts w:asciiTheme="minorHAnsi" w:eastAsiaTheme="minorEastAsia" w:hAnsiTheme="minorHAnsi" w:cstheme="minorBidi"/>
              <w:noProof/>
              <w:kern w:val="2"/>
              <w:lang w:eastAsia="fr-FR"/>
              <w14:ligatures w14:val="standardContextual"/>
            </w:rPr>
          </w:pPr>
          <w:hyperlink w:anchor="_Toc231203276" w:history="1">
            <w:r w:rsidRPr="00B71B19">
              <w:rPr>
                <w:rStyle w:val="Lienhypertexte"/>
                <w:rFonts w:ascii="Brown-light" w:hAnsi="Brown-light" w:cs="Trebuchet MS"/>
                <w:noProof/>
              </w:rPr>
              <w:t>9.2 – Procédures de recours</w:t>
            </w:r>
            <w:r>
              <w:rPr>
                <w:noProof/>
              </w:rPr>
              <w:tab/>
            </w:r>
            <w:r>
              <w:rPr>
                <w:noProof/>
              </w:rPr>
              <w:fldChar w:fldCharType="begin"/>
            </w:r>
            <w:r>
              <w:rPr>
                <w:noProof/>
              </w:rPr>
              <w:instrText xml:space="preserve"> PAGEREF _Toc231203276 \h </w:instrText>
            </w:r>
            <w:r>
              <w:rPr>
                <w:noProof/>
              </w:rPr>
            </w:r>
            <w:r>
              <w:rPr>
                <w:noProof/>
              </w:rPr>
              <w:fldChar w:fldCharType="separate"/>
            </w:r>
            <w:r w:rsidR="00B40006">
              <w:rPr>
                <w:noProof/>
              </w:rPr>
              <w:t>10</w:t>
            </w:r>
            <w:r>
              <w:rPr>
                <w:noProof/>
              </w:rPr>
              <w:fldChar w:fldCharType="end"/>
            </w:r>
          </w:hyperlink>
        </w:p>
        <w:p w14:paraId="455E4669" w14:textId="72424B87" w:rsidR="0031677B" w:rsidRPr="00A72612" w:rsidRDefault="00372376">
          <w:pPr>
            <w:pStyle w:val="TM2"/>
            <w:tabs>
              <w:tab w:val="right" w:leader="dot" w:pos="10546"/>
            </w:tabs>
            <w:rPr>
              <w:rFonts w:ascii="Brown-light" w:hAnsi="Brown-light"/>
              <w:sz w:val="22"/>
              <w:szCs w:val="22"/>
            </w:rPr>
          </w:pPr>
          <w:r w:rsidRPr="00A72612">
            <w:rPr>
              <w:rStyle w:val="Sautdindex"/>
              <w:rFonts w:ascii="Brown-light" w:hAnsi="Brown-light"/>
              <w:sz w:val="22"/>
              <w:szCs w:val="22"/>
            </w:rPr>
            <w:fldChar w:fldCharType="end"/>
          </w:r>
        </w:p>
      </w:sdtContent>
    </w:sdt>
    <w:p w14:paraId="455E466A" w14:textId="77777777" w:rsidR="0031677B" w:rsidRDefault="0031677B">
      <w:pPr>
        <w:tabs>
          <w:tab w:val="left" w:pos="5103"/>
        </w:tabs>
        <w:spacing w:line="276" w:lineRule="auto"/>
        <w:ind w:left="20" w:right="20"/>
        <w:jc w:val="center"/>
        <w:rPr>
          <w:rFonts w:ascii="Trebuchet MS" w:hAnsi="Trebuchet MS" w:cs="Trebuchet MS"/>
          <w:color w:val="000000"/>
          <w:sz w:val="22"/>
        </w:rPr>
      </w:pPr>
    </w:p>
    <w:p w14:paraId="455E466B" w14:textId="77777777" w:rsidR="0031677B" w:rsidRDefault="00372376">
      <w:pPr>
        <w:pStyle w:val="ESAPBDateDestinataire"/>
        <w:rPr>
          <w:rFonts w:eastAsia="Times New Roman" w:cs="Times New Roman"/>
          <w:color w:val="000000"/>
          <w:lang w:eastAsia="fr-FR"/>
        </w:rPr>
      </w:pPr>
      <w:r>
        <w:br w:type="page"/>
      </w:r>
    </w:p>
    <w:p w14:paraId="455E466C" w14:textId="77777777" w:rsidR="0031677B" w:rsidRPr="009129F3" w:rsidRDefault="00372376">
      <w:pPr>
        <w:pStyle w:val="Titre1"/>
        <w:spacing w:after="0" w:line="276" w:lineRule="auto"/>
        <w:rPr>
          <w:sz w:val="28"/>
          <w:szCs w:val="28"/>
        </w:rPr>
      </w:pPr>
      <w:bookmarkStart w:id="0" w:name="_Toc2560000002"/>
      <w:bookmarkStart w:id="1" w:name="_Toc231203248"/>
      <w:r w:rsidRPr="009129F3">
        <w:rPr>
          <w:rFonts w:ascii="Brown-light" w:hAnsi="Brown-light" w:cs="Trebuchet MS"/>
          <w:color w:val="000000"/>
          <w:sz w:val="24"/>
          <w:szCs w:val="28"/>
        </w:rPr>
        <w:lastRenderedPageBreak/>
        <w:t>1 – Objet et étendue de la consultation</w:t>
      </w:r>
      <w:bookmarkEnd w:id="0"/>
      <w:bookmarkEnd w:id="1"/>
    </w:p>
    <w:p w14:paraId="455E466D" w14:textId="77777777" w:rsidR="0031677B" w:rsidRDefault="0031677B">
      <w:pPr>
        <w:pStyle w:val="Titre2"/>
        <w:numPr>
          <w:ilvl w:val="1"/>
          <w:numId w:val="3"/>
        </w:numPr>
        <w:spacing w:before="0" w:after="0" w:line="276" w:lineRule="auto"/>
        <w:ind w:left="300" w:right="20"/>
        <w:rPr>
          <w:rFonts w:cs="Trebuchet MS"/>
          <w:i w:val="0"/>
          <w:color w:val="000000"/>
          <w:sz w:val="24"/>
        </w:rPr>
      </w:pPr>
    </w:p>
    <w:p w14:paraId="455E466E" w14:textId="77777777" w:rsidR="0031677B" w:rsidRDefault="00372376">
      <w:pPr>
        <w:pStyle w:val="Titre2"/>
        <w:numPr>
          <w:ilvl w:val="1"/>
          <w:numId w:val="3"/>
        </w:numPr>
        <w:spacing w:before="0" w:after="0" w:line="276" w:lineRule="auto"/>
        <w:ind w:left="300" w:right="20"/>
      </w:pPr>
      <w:bookmarkStart w:id="2" w:name="_Toc256000001"/>
      <w:bookmarkStart w:id="3" w:name="_Toc231203249"/>
      <w:r>
        <w:rPr>
          <w:rFonts w:ascii="Brown-light" w:hAnsi="Brown-light" w:cs="Trebuchet MS"/>
          <w:i w:val="0"/>
          <w:color w:val="000000"/>
          <w:sz w:val="24"/>
        </w:rPr>
        <w:t>1.1 – Objet</w:t>
      </w:r>
      <w:bookmarkEnd w:id="2"/>
      <w:bookmarkEnd w:id="3"/>
    </w:p>
    <w:p w14:paraId="455E466F" w14:textId="77777777" w:rsidR="0031677B" w:rsidRDefault="0031677B">
      <w:pPr>
        <w:pStyle w:val="ParagrapheIndent2"/>
        <w:spacing w:line="276" w:lineRule="auto"/>
        <w:ind w:left="20" w:right="20"/>
        <w:rPr>
          <w:color w:val="000000"/>
        </w:rPr>
      </w:pPr>
    </w:p>
    <w:p w14:paraId="455E4670" w14:textId="25D33B77" w:rsidR="0031677B" w:rsidRDefault="00372376">
      <w:pPr>
        <w:pStyle w:val="ParagrapheIndent2"/>
        <w:spacing w:line="276" w:lineRule="auto"/>
        <w:ind w:left="20" w:right="20"/>
      </w:pPr>
      <w:r>
        <w:rPr>
          <w:rFonts w:ascii="Brown-light" w:hAnsi="Brown-light"/>
          <w:color w:val="000000"/>
        </w:rPr>
        <w:t xml:space="preserve">La présente consultation concerne l’achat de titres restaurant pour </w:t>
      </w:r>
      <w:r w:rsidR="009129F3">
        <w:rPr>
          <w:rFonts w:ascii="Brown-light" w:hAnsi="Brown-light"/>
          <w:color w:val="000000"/>
        </w:rPr>
        <w:t>les</w:t>
      </w:r>
      <w:r>
        <w:rPr>
          <w:rFonts w:ascii="Brown-light" w:hAnsi="Brown-light"/>
          <w:color w:val="000000"/>
        </w:rPr>
        <w:t xml:space="preserve"> agents de l’</w:t>
      </w:r>
      <w:r w:rsidR="00F226A9">
        <w:rPr>
          <w:rFonts w:ascii="Brown-light" w:hAnsi="Brown-light"/>
          <w:color w:val="000000"/>
        </w:rPr>
        <w:t>École</w:t>
      </w:r>
      <w:r>
        <w:rPr>
          <w:rFonts w:ascii="Brown-light" w:hAnsi="Brown-light"/>
          <w:color w:val="000000"/>
        </w:rPr>
        <w:t xml:space="preserve"> supérieure d’art Pays Basque (ESAPB)</w:t>
      </w:r>
      <w:r w:rsidR="009129F3">
        <w:rPr>
          <w:rFonts w:ascii="Brown-light" w:hAnsi="Brown-light"/>
          <w:color w:val="000000"/>
        </w:rPr>
        <w:t>.</w:t>
      </w:r>
    </w:p>
    <w:p w14:paraId="455E4671" w14:textId="296A1A52" w:rsidR="0031677B" w:rsidRDefault="00372376">
      <w:pPr>
        <w:pStyle w:val="ParagrapheIndent2"/>
        <w:spacing w:line="276" w:lineRule="auto"/>
        <w:ind w:left="20" w:right="20"/>
      </w:pPr>
      <w:r>
        <w:rPr>
          <w:rFonts w:ascii="Brown-light" w:hAnsi="Brown-light"/>
          <w:color w:val="000000"/>
        </w:rPr>
        <w:t xml:space="preserve">Lieu d’exécution : </w:t>
      </w:r>
      <w:r w:rsidR="00F226A9">
        <w:rPr>
          <w:rFonts w:ascii="Brown-light" w:hAnsi="Brown-light"/>
          <w:color w:val="000000"/>
        </w:rPr>
        <w:t>École</w:t>
      </w:r>
      <w:r>
        <w:rPr>
          <w:rFonts w:ascii="Brown-light" w:hAnsi="Brown-light"/>
          <w:color w:val="000000"/>
        </w:rPr>
        <w:t xml:space="preserve"> supérieure d’art Pays Basque.</w:t>
      </w:r>
    </w:p>
    <w:p w14:paraId="455E4672" w14:textId="77777777" w:rsidR="0031677B" w:rsidRDefault="0031677B">
      <w:pPr>
        <w:spacing w:line="276" w:lineRule="auto"/>
        <w:ind w:left="20" w:right="20"/>
        <w:rPr>
          <w:rFonts w:ascii="Brown-light" w:hAnsi="Brown-light"/>
          <w:color w:val="000000"/>
        </w:rPr>
      </w:pPr>
    </w:p>
    <w:p w14:paraId="455E4673" w14:textId="77777777" w:rsidR="0031677B" w:rsidRDefault="00372376">
      <w:pPr>
        <w:pStyle w:val="Titre2"/>
        <w:numPr>
          <w:ilvl w:val="1"/>
          <w:numId w:val="3"/>
        </w:numPr>
        <w:spacing w:before="0" w:after="0" w:line="276" w:lineRule="auto"/>
        <w:ind w:left="300" w:right="20"/>
      </w:pPr>
      <w:bookmarkStart w:id="4" w:name="_Toc256000002"/>
      <w:bookmarkStart w:id="5" w:name="_Toc231203250"/>
      <w:r>
        <w:rPr>
          <w:rFonts w:ascii="Brown-light" w:hAnsi="Brown-light" w:cs="Trebuchet MS"/>
          <w:i w:val="0"/>
          <w:color w:val="000000"/>
          <w:sz w:val="24"/>
        </w:rPr>
        <w:t>1.2 – Mode de passation</w:t>
      </w:r>
      <w:bookmarkEnd w:id="4"/>
      <w:bookmarkEnd w:id="5"/>
    </w:p>
    <w:p w14:paraId="255F05E2" w14:textId="77777777" w:rsidR="003B2307" w:rsidRDefault="003B2307" w:rsidP="003B2307">
      <w:pPr>
        <w:pStyle w:val="Paragraphedeliste"/>
        <w:numPr>
          <w:ilvl w:val="0"/>
          <w:numId w:val="3"/>
        </w:numPr>
        <w:suppressAutoHyphens w:val="0"/>
        <w:overflowPunct/>
        <w:rPr>
          <w:rFonts w:ascii="Trebuchet MS" w:eastAsia="Times New Roman" w:hAnsi="Trebuchet MS" w:cs="Times New Roman"/>
          <w:color w:val="000000"/>
          <w:sz w:val="15"/>
          <w:szCs w:val="15"/>
          <w:lang w:eastAsia="fr-FR"/>
        </w:rPr>
      </w:pPr>
    </w:p>
    <w:p w14:paraId="6F63DCB3" w14:textId="2951A5C5" w:rsidR="003B2307" w:rsidRPr="003B2307" w:rsidRDefault="003B2307" w:rsidP="003B2307">
      <w:pPr>
        <w:pStyle w:val="Paragraphedeliste"/>
        <w:numPr>
          <w:ilvl w:val="0"/>
          <w:numId w:val="3"/>
        </w:numPr>
        <w:suppressAutoHyphens w:val="0"/>
        <w:overflowPunct/>
        <w:rPr>
          <w:rFonts w:ascii="Brown-light" w:hAnsi="Brown-light" w:cs="Trebuchet MS"/>
          <w:color w:val="000000"/>
          <w:sz w:val="20"/>
        </w:rPr>
      </w:pPr>
      <w:r w:rsidRPr="003B2307">
        <w:rPr>
          <w:rFonts w:ascii="Brown-light" w:hAnsi="Brown-light" w:cs="Trebuchet MS"/>
          <w:color w:val="000000"/>
          <w:sz w:val="20"/>
        </w:rPr>
        <w:t>La procédure de passation utilisée est l'appel d'offres ouvert. Elle est soumise aux dispositions des</w:t>
      </w:r>
      <w:r>
        <w:rPr>
          <w:rFonts w:ascii="Brown-light" w:hAnsi="Brown-light" w:cs="Trebuchet MS"/>
          <w:color w:val="000000"/>
          <w:sz w:val="20"/>
        </w:rPr>
        <w:t xml:space="preserve"> </w:t>
      </w:r>
      <w:r w:rsidRPr="003B2307">
        <w:rPr>
          <w:rFonts w:ascii="Brown-light" w:hAnsi="Brown-light" w:cs="Trebuchet MS"/>
          <w:color w:val="000000"/>
          <w:sz w:val="20"/>
        </w:rPr>
        <w:t>articles L.2124-2, R. 2124-2 1° et R. 2161-2 à R. 2161-5 du Code de la commande publique.</w:t>
      </w:r>
    </w:p>
    <w:p w14:paraId="455E4676" w14:textId="77777777" w:rsidR="0031677B" w:rsidRDefault="0031677B">
      <w:pPr>
        <w:pStyle w:val="Titre2"/>
        <w:numPr>
          <w:ilvl w:val="1"/>
          <w:numId w:val="3"/>
        </w:numPr>
        <w:spacing w:before="0" w:after="0" w:line="276" w:lineRule="auto"/>
        <w:ind w:left="300" w:right="20"/>
        <w:rPr>
          <w:rFonts w:cs="Trebuchet MS"/>
          <w:i w:val="0"/>
          <w:color w:val="000000"/>
          <w:sz w:val="24"/>
        </w:rPr>
      </w:pPr>
    </w:p>
    <w:p w14:paraId="455E4677" w14:textId="77777777" w:rsidR="0031677B" w:rsidRDefault="00372376">
      <w:pPr>
        <w:pStyle w:val="Titre2"/>
        <w:numPr>
          <w:ilvl w:val="1"/>
          <w:numId w:val="3"/>
        </w:numPr>
        <w:spacing w:before="0" w:after="0" w:line="276" w:lineRule="auto"/>
        <w:ind w:left="300" w:right="20"/>
      </w:pPr>
      <w:bookmarkStart w:id="6" w:name="_Toc256000003"/>
      <w:bookmarkStart w:id="7" w:name="_Toc231203251"/>
      <w:r>
        <w:rPr>
          <w:rFonts w:ascii="Brown-light" w:hAnsi="Brown-light" w:cs="Trebuchet MS"/>
          <w:i w:val="0"/>
          <w:color w:val="000000"/>
          <w:sz w:val="24"/>
        </w:rPr>
        <w:t>1.3 – Type et forme de contrat</w:t>
      </w:r>
      <w:bookmarkEnd w:id="6"/>
      <w:bookmarkEnd w:id="7"/>
    </w:p>
    <w:p w14:paraId="455E4678" w14:textId="77777777" w:rsidR="0031677B" w:rsidRDefault="0031677B">
      <w:pPr>
        <w:pStyle w:val="ParagrapheIndent2"/>
        <w:spacing w:line="276" w:lineRule="auto"/>
        <w:ind w:left="20" w:right="20"/>
        <w:rPr>
          <w:color w:val="000000"/>
        </w:rPr>
      </w:pPr>
    </w:p>
    <w:p w14:paraId="455E4679" w14:textId="77777777" w:rsidR="0031677B" w:rsidRDefault="00372376">
      <w:pPr>
        <w:pStyle w:val="ParagrapheIndent2"/>
        <w:spacing w:line="276" w:lineRule="auto"/>
        <w:ind w:left="20" w:right="20"/>
      </w:pPr>
      <w:r>
        <w:rPr>
          <w:rFonts w:ascii="Brown-light" w:hAnsi="Brown-light"/>
          <w:color w:val="000000"/>
        </w:rPr>
        <w:t>L'accord-cadre sans minimum</w:t>
      </w:r>
      <w:r>
        <w:rPr>
          <w:rFonts w:ascii="Brown-light" w:hAnsi="Brown-light"/>
          <w:color w:val="000000"/>
          <w:highlight w:val="white"/>
        </w:rPr>
        <w:t xml:space="preserve"> et avec maxim</w:t>
      </w:r>
      <w:r>
        <w:rPr>
          <w:rFonts w:ascii="Brown-light" w:hAnsi="Brown-light"/>
          <w:color w:val="000000"/>
          <w:shd w:val="clear" w:color="auto" w:fill="FFFFFF"/>
        </w:rPr>
        <w:t>um est p</w:t>
      </w:r>
      <w:r>
        <w:rPr>
          <w:rFonts w:ascii="Brown-light" w:hAnsi="Brown-light"/>
          <w:color w:val="000000"/>
        </w:rPr>
        <w:t>assé en application des articles L2125-1 1°, R.2162-1 à R.2162-6, R.2162-13 et R.2162-14 du code de la commande publique. Il donnera lieu à l'émission de bons de commande.</w:t>
      </w:r>
    </w:p>
    <w:p w14:paraId="455E467D" w14:textId="39AF84D9" w:rsidR="0031677B" w:rsidRDefault="00372376" w:rsidP="00E24803">
      <w:pPr>
        <w:spacing w:line="276" w:lineRule="auto"/>
        <w:ind w:left="20" w:right="20"/>
        <w:rPr>
          <w:rFonts w:ascii="Brown-light" w:hAnsi="Brown-light" w:cs="Trebuchet MS"/>
          <w:color w:val="000000"/>
          <w:sz w:val="20"/>
        </w:rPr>
      </w:pPr>
      <w:r>
        <w:rPr>
          <w:rFonts w:ascii="Brown-light" w:hAnsi="Brown-light" w:cs="Trebuchet MS"/>
          <w:color w:val="000000"/>
          <w:sz w:val="20"/>
        </w:rPr>
        <w:t xml:space="preserve">Le montant maximum annuel est </w:t>
      </w:r>
      <w:r>
        <w:rPr>
          <w:rFonts w:ascii="Brown-light" w:hAnsi="Brown-light" w:cs="Trebuchet MS"/>
          <w:color w:val="000000"/>
          <w:sz w:val="20"/>
          <w:shd w:val="clear" w:color="auto" w:fill="FFFFFF"/>
        </w:rPr>
        <w:t xml:space="preserve">fixé à </w:t>
      </w:r>
      <w:r w:rsidR="006A30DE" w:rsidRPr="00423FD8">
        <w:rPr>
          <w:rFonts w:ascii="Brown-light" w:hAnsi="Brown-light" w:cs="Trebuchet MS"/>
          <w:color w:val="000000"/>
          <w:sz w:val="20"/>
          <w:shd w:val="clear" w:color="auto" w:fill="FFFFFF"/>
        </w:rPr>
        <w:t>100</w:t>
      </w:r>
      <w:r w:rsidRPr="00423FD8">
        <w:rPr>
          <w:rFonts w:ascii="Brown-light" w:hAnsi="Brown-light" w:cs="Trebuchet MS"/>
          <w:color w:val="000000"/>
          <w:sz w:val="20"/>
          <w:shd w:val="clear" w:color="auto" w:fill="FFFFFF"/>
        </w:rPr>
        <w:t xml:space="preserve"> 000 € HT</w:t>
      </w:r>
      <w:r>
        <w:rPr>
          <w:rFonts w:ascii="Brown-light" w:hAnsi="Brown-light" w:cs="Trebuchet MS"/>
          <w:color w:val="000000"/>
          <w:sz w:val="20"/>
          <w:shd w:val="clear" w:color="auto" w:fill="FFFFFF"/>
        </w:rPr>
        <w:t xml:space="preserve"> (valeur totale des bons de commande émis).</w:t>
      </w:r>
    </w:p>
    <w:p w14:paraId="0D164CA2" w14:textId="77777777" w:rsidR="00E24803" w:rsidRPr="00E24803" w:rsidRDefault="00E24803" w:rsidP="00E24803">
      <w:pPr>
        <w:spacing w:line="276" w:lineRule="auto"/>
        <w:ind w:left="20" w:right="20"/>
        <w:rPr>
          <w:rFonts w:ascii="Brown-light" w:hAnsi="Brown-light" w:cs="Trebuchet MS"/>
          <w:color w:val="000000"/>
          <w:sz w:val="20"/>
        </w:rPr>
      </w:pPr>
    </w:p>
    <w:p w14:paraId="455E467E" w14:textId="77777777" w:rsidR="0031677B" w:rsidRDefault="00372376">
      <w:pPr>
        <w:pStyle w:val="Titre2"/>
        <w:numPr>
          <w:ilvl w:val="1"/>
          <w:numId w:val="3"/>
        </w:numPr>
        <w:spacing w:before="0" w:after="0" w:line="276" w:lineRule="auto"/>
        <w:ind w:left="300" w:right="20"/>
      </w:pPr>
      <w:bookmarkStart w:id="8" w:name="_Toc256000005"/>
      <w:bookmarkStart w:id="9" w:name="_Toc231203252"/>
      <w:r>
        <w:rPr>
          <w:rFonts w:ascii="Brown-light" w:hAnsi="Brown-light" w:cs="Trebuchet MS"/>
          <w:i w:val="0"/>
          <w:color w:val="000000"/>
          <w:sz w:val="24"/>
        </w:rPr>
        <w:t xml:space="preserve">1.4 – </w:t>
      </w:r>
      <w:bookmarkEnd w:id="8"/>
      <w:r>
        <w:rPr>
          <w:rFonts w:ascii="Brown-light" w:hAnsi="Brown-light" w:cs="Trebuchet MS"/>
          <w:i w:val="0"/>
          <w:color w:val="000000"/>
          <w:sz w:val="24"/>
        </w:rPr>
        <w:t>Décomposition de la consultation</w:t>
      </w:r>
      <w:bookmarkEnd w:id="9"/>
    </w:p>
    <w:p w14:paraId="455E467F" w14:textId="77777777" w:rsidR="0031677B" w:rsidRDefault="0031677B">
      <w:pPr>
        <w:pStyle w:val="Corpsdetexte"/>
        <w:spacing w:after="0"/>
        <w:ind w:right="20"/>
        <w:rPr>
          <w:iCs/>
        </w:rPr>
      </w:pPr>
    </w:p>
    <w:p w14:paraId="455E4680" w14:textId="42AED4AF" w:rsidR="0031677B" w:rsidRDefault="00372376">
      <w:pPr>
        <w:pStyle w:val="Corpsdetexte"/>
        <w:spacing w:after="0"/>
        <w:ind w:right="20"/>
        <w:rPr>
          <w:rFonts w:ascii="Brown-light" w:hAnsi="Brown-light" w:cs="Trebuchet MS"/>
          <w:color w:val="000000"/>
          <w:sz w:val="20"/>
          <w:shd w:val="clear" w:color="auto" w:fill="FFFFFF"/>
        </w:rPr>
      </w:pPr>
      <w:r>
        <w:rPr>
          <w:rFonts w:ascii="Brown-light" w:hAnsi="Brown-light" w:cs="Trebuchet MS"/>
          <w:iCs/>
          <w:color w:val="000000"/>
          <w:sz w:val="20"/>
          <w:shd w:val="clear" w:color="auto" w:fill="FFFFFF"/>
        </w:rPr>
        <w:t xml:space="preserve">Il n'est pas </w:t>
      </w:r>
      <w:r w:rsidR="00861AFA">
        <w:rPr>
          <w:rFonts w:ascii="Brown-light" w:hAnsi="Brown-light" w:cs="Trebuchet MS"/>
          <w:iCs/>
          <w:color w:val="000000"/>
          <w:sz w:val="20"/>
          <w:shd w:val="clear" w:color="auto" w:fill="FFFFFF"/>
        </w:rPr>
        <w:t>prévu</w:t>
      </w:r>
      <w:r>
        <w:rPr>
          <w:rFonts w:ascii="Brown-light" w:hAnsi="Brown-light" w:cs="Trebuchet MS"/>
          <w:iCs/>
          <w:color w:val="000000"/>
          <w:sz w:val="20"/>
          <w:shd w:val="clear" w:color="auto" w:fill="FFFFFF"/>
        </w:rPr>
        <w:t xml:space="preserve"> de </w:t>
      </w:r>
      <w:r w:rsidR="00861AFA">
        <w:rPr>
          <w:rFonts w:ascii="Brown-light" w:hAnsi="Brown-light" w:cs="Trebuchet MS"/>
          <w:iCs/>
          <w:color w:val="000000"/>
          <w:sz w:val="20"/>
          <w:shd w:val="clear" w:color="auto" w:fill="FFFFFF"/>
        </w:rPr>
        <w:t>décomposition</w:t>
      </w:r>
      <w:r>
        <w:rPr>
          <w:rFonts w:ascii="Brown-light" w:hAnsi="Brown-light" w:cs="Trebuchet MS"/>
          <w:iCs/>
          <w:color w:val="000000"/>
          <w:sz w:val="20"/>
          <w:shd w:val="clear" w:color="auto" w:fill="FFFFFF"/>
        </w:rPr>
        <w:t xml:space="preserve"> en lots car </w:t>
      </w:r>
      <w:r w:rsidR="00E24803">
        <w:rPr>
          <w:rFonts w:ascii="Brown-light" w:hAnsi="Brown-light" w:cs="Trebuchet MS"/>
          <w:iCs/>
          <w:color w:val="000000"/>
          <w:sz w:val="20"/>
          <w:shd w:val="clear" w:color="auto" w:fill="FFFFFF"/>
        </w:rPr>
        <w:t>l’accord-cadre</w:t>
      </w:r>
      <w:r>
        <w:rPr>
          <w:rFonts w:ascii="Brown-light" w:hAnsi="Brown-light" w:cs="Trebuchet MS"/>
          <w:iCs/>
          <w:color w:val="000000"/>
          <w:sz w:val="20"/>
          <w:shd w:val="clear" w:color="auto" w:fill="FFFFFF"/>
        </w:rPr>
        <w:t xml:space="preserve"> correspond à une prestation unique et ne peut à ce titre faire l'objet d'un allotissement. </w:t>
      </w:r>
    </w:p>
    <w:p w14:paraId="455E4681" w14:textId="77777777" w:rsidR="0031677B" w:rsidRDefault="0031677B">
      <w:pPr>
        <w:spacing w:line="276" w:lineRule="auto"/>
        <w:ind w:right="20"/>
        <w:rPr>
          <w:rFonts w:ascii="Brown-light" w:hAnsi="Brown-light" w:cs="Trebuchet MS"/>
          <w:b/>
          <w:bCs/>
          <w:iCs/>
          <w:color w:val="000000"/>
          <w:szCs w:val="28"/>
        </w:rPr>
      </w:pPr>
    </w:p>
    <w:p w14:paraId="455E4682" w14:textId="77777777" w:rsidR="0031677B" w:rsidRDefault="00372376">
      <w:pPr>
        <w:pStyle w:val="Titre2"/>
        <w:numPr>
          <w:ilvl w:val="1"/>
          <w:numId w:val="3"/>
        </w:numPr>
        <w:spacing w:before="0" w:after="0" w:line="276" w:lineRule="auto"/>
        <w:ind w:left="300" w:right="20"/>
      </w:pPr>
      <w:bookmarkStart w:id="10" w:name="_Toc2560000051"/>
      <w:bookmarkStart w:id="11" w:name="_Toc231203253"/>
      <w:r>
        <w:rPr>
          <w:rFonts w:ascii="Brown-light" w:hAnsi="Brown-light" w:cs="Trebuchet MS"/>
          <w:i w:val="0"/>
          <w:color w:val="000000"/>
          <w:sz w:val="24"/>
        </w:rPr>
        <w:t>1.5 – Nomenclature</w:t>
      </w:r>
      <w:bookmarkEnd w:id="10"/>
      <w:bookmarkEnd w:id="11"/>
    </w:p>
    <w:p w14:paraId="455E4683" w14:textId="77777777" w:rsidR="0031677B" w:rsidRDefault="0031677B">
      <w:pPr>
        <w:pStyle w:val="ParagrapheIndent1"/>
        <w:spacing w:line="276" w:lineRule="auto"/>
        <w:ind w:left="20" w:right="20"/>
        <w:rPr>
          <w:rFonts w:ascii="Brown-light" w:hAnsi="Brown-light"/>
        </w:rPr>
      </w:pPr>
    </w:p>
    <w:p w14:paraId="455E4684" w14:textId="77777777" w:rsidR="0031677B" w:rsidRDefault="00372376">
      <w:pPr>
        <w:pStyle w:val="ParagrapheIndent1"/>
        <w:spacing w:line="276" w:lineRule="auto"/>
        <w:ind w:left="20" w:right="20"/>
      </w:pPr>
      <w:r>
        <w:rPr>
          <w:rFonts w:ascii="Brown-light" w:hAnsi="Brown-light"/>
          <w:color w:val="000000"/>
        </w:rPr>
        <w:t>La classification conforme au vocabulaire commun des marchés européens (CPV) est :</w:t>
      </w:r>
    </w:p>
    <w:p w14:paraId="455E4685" w14:textId="77777777" w:rsidR="0031677B" w:rsidRDefault="0031677B">
      <w:pPr>
        <w:pStyle w:val="ParagrapheIndent1"/>
        <w:spacing w:line="276" w:lineRule="auto"/>
        <w:ind w:left="20" w:right="20"/>
        <w:rPr>
          <w:rFonts w:ascii="Brown-light" w:hAnsi="Brown-light"/>
          <w:color w:val="000000"/>
        </w:rPr>
      </w:pPr>
    </w:p>
    <w:tbl>
      <w:tblPr>
        <w:tblW w:w="10429" w:type="dxa"/>
        <w:tblInd w:w="85" w:type="dxa"/>
        <w:tblLayout w:type="fixed"/>
        <w:tblCellMar>
          <w:left w:w="2" w:type="dxa"/>
          <w:right w:w="2" w:type="dxa"/>
        </w:tblCellMar>
        <w:tblLook w:val="00A0" w:firstRow="1" w:lastRow="0" w:firstColumn="1" w:lastColumn="0" w:noHBand="0" w:noVBand="0"/>
      </w:tblPr>
      <w:tblGrid>
        <w:gridCol w:w="1924"/>
        <w:gridCol w:w="8505"/>
      </w:tblGrid>
      <w:tr w:rsidR="0031677B" w14:paraId="455E4688" w14:textId="77777777" w:rsidTr="007C23B9">
        <w:trPr>
          <w:trHeight w:val="468"/>
        </w:trPr>
        <w:tc>
          <w:tcPr>
            <w:tcW w:w="1924" w:type="dxa"/>
            <w:tcBorders>
              <w:top w:val="single" w:sz="2" w:space="0" w:color="000000"/>
              <w:left w:val="single" w:sz="2" w:space="0" w:color="000000"/>
              <w:right w:val="single" w:sz="2" w:space="0" w:color="000000"/>
            </w:tcBorders>
            <w:shd w:val="clear" w:color="CCCCCC" w:fill="CCCCCC"/>
            <w:vAlign w:val="center"/>
          </w:tcPr>
          <w:p w14:paraId="455E4686" w14:textId="77777777" w:rsidR="0031677B" w:rsidRDefault="00372376">
            <w:pPr>
              <w:widowControl w:val="0"/>
              <w:spacing w:line="276" w:lineRule="auto"/>
              <w:jc w:val="center"/>
            </w:pPr>
            <w:r>
              <w:rPr>
                <w:rFonts w:ascii="Brown-light" w:hAnsi="Brown-light" w:cs="Trebuchet MS"/>
                <w:color w:val="000000"/>
                <w:sz w:val="20"/>
              </w:rPr>
              <w:t>Code principal</w:t>
            </w:r>
          </w:p>
        </w:tc>
        <w:tc>
          <w:tcPr>
            <w:tcW w:w="8505" w:type="dxa"/>
            <w:tcBorders>
              <w:top w:val="single" w:sz="2" w:space="0" w:color="000000"/>
              <w:left w:val="single" w:sz="2" w:space="0" w:color="000000"/>
              <w:right w:val="single" w:sz="2" w:space="0" w:color="000000"/>
            </w:tcBorders>
            <w:shd w:val="clear" w:color="CCCCCC" w:fill="CCCCCC"/>
            <w:vAlign w:val="center"/>
          </w:tcPr>
          <w:p w14:paraId="455E4687" w14:textId="77777777" w:rsidR="0031677B" w:rsidRDefault="00372376">
            <w:pPr>
              <w:widowControl w:val="0"/>
              <w:spacing w:line="276" w:lineRule="auto"/>
              <w:jc w:val="center"/>
            </w:pPr>
            <w:r>
              <w:rPr>
                <w:rFonts w:ascii="Brown-light" w:hAnsi="Brown-light" w:cs="Trebuchet MS"/>
                <w:color w:val="000000"/>
                <w:sz w:val="20"/>
              </w:rPr>
              <w:t>Description</w:t>
            </w:r>
          </w:p>
        </w:tc>
      </w:tr>
      <w:tr w:rsidR="0031677B" w14:paraId="455E468B" w14:textId="77777777" w:rsidTr="007C23B9">
        <w:trPr>
          <w:trHeight w:val="360"/>
        </w:trPr>
        <w:tc>
          <w:tcPr>
            <w:tcW w:w="1924" w:type="dxa"/>
            <w:tcBorders>
              <w:top w:val="single" w:sz="2" w:space="0" w:color="000000"/>
              <w:left w:val="single" w:sz="2" w:space="0" w:color="000000"/>
              <w:right w:val="single" w:sz="2" w:space="0" w:color="000000"/>
            </w:tcBorders>
            <w:vAlign w:val="center"/>
          </w:tcPr>
          <w:p w14:paraId="455E4689" w14:textId="77777777" w:rsidR="0031677B" w:rsidRDefault="00372376">
            <w:pPr>
              <w:pStyle w:val="Corpsdetexte"/>
              <w:widowControl w:val="0"/>
              <w:spacing w:after="0"/>
              <w:jc w:val="center"/>
            </w:pPr>
            <w:r>
              <w:rPr>
                <w:rFonts w:ascii="Brown-light" w:hAnsi="Brown-light" w:cs="Trebuchet MS"/>
                <w:color w:val="000000"/>
                <w:sz w:val="20"/>
              </w:rPr>
              <w:t>66133000-1</w:t>
            </w:r>
          </w:p>
        </w:tc>
        <w:tc>
          <w:tcPr>
            <w:tcW w:w="8505" w:type="dxa"/>
            <w:tcBorders>
              <w:top w:val="single" w:sz="2" w:space="0" w:color="000000"/>
              <w:left w:val="single" w:sz="2" w:space="0" w:color="000000"/>
              <w:right w:val="single" w:sz="2" w:space="0" w:color="000000"/>
            </w:tcBorders>
            <w:vAlign w:val="center"/>
          </w:tcPr>
          <w:p w14:paraId="455E468A" w14:textId="77777777" w:rsidR="0031677B" w:rsidRDefault="00372376">
            <w:pPr>
              <w:widowControl w:val="0"/>
              <w:spacing w:line="276" w:lineRule="auto"/>
              <w:ind w:left="80" w:right="80"/>
              <w:rPr>
                <w:rFonts w:ascii="Brown-light" w:hAnsi="Brown-light" w:cs="Trebuchet MS"/>
                <w:color w:val="000000"/>
                <w:sz w:val="20"/>
              </w:rPr>
            </w:pPr>
            <w:r>
              <w:rPr>
                <w:rFonts w:ascii="Brown-light" w:hAnsi="Brown-light" w:cs="Trebuchet MS"/>
                <w:color w:val="000000"/>
                <w:sz w:val="20"/>
              </w:rPr>
              <w:t>Services de traitement d’opérations et services de compensation</w:t>
            </w:r>
          </w:p>
        </w:tc>
      </w:tr>
    </w:tbl>
    <w:p w14:paraId="455E468F" w14:textId="77777777" w:rsidR="0031677B" w:rsidRDefault="0031677B">
      <w:pPr>
        <w:spacing w:line="276" w:lineRule="auto"/>
        <w:ind w:left="20" w:right="20"/>
        <w:jc w:val="both"/>
        <w:rPr>
          <w:rFonts w:ascii="Brown-light" w:hAnsi="Brown-light"/>
          <w:color w:val="000000"/>
        </w:rPr>
      </w:pPr>
    </w:p>
    <w:p w14:paraId="455E4690" w14:textId="77777777" w:rsidR="0031677B" w:rsidRDefault="00372376">
      <w:pPr>
        <w:pStyle w:val="Titre2"/>
        <w:numPr>
          <w:ilvl w:val="1"/>
          <w:numId w:val="3"/>
        </w:numPr>
        <w:spacing w:before="0" w:after="0" w:line="276" w:lineRule="auto"/>
        <w:ind w:left="300" w:right="20"/>
      </w:pPr>
      <w:bookmarkStart w:id="12" w:name="_Toc256000006"/>
      <w:bookmarkStart w:id="13" w:name="_Toc231203254"/>
      <w:r>
        <w:rPr>
          <w:rFonts w:ascii="Brown-light" w:hAnsi="Brown-light" w:cs="Trebuchet MS"/>
          <w:i w:val="0"/>
          <w:color w:val="000000"/>
          <w:sz w:val="24"/>
        </w:rPr>
        <w:t>1.6 – Renouvellement</w:t>
      </w:r>
      <w:bookmarkEnd w:id="12"/>
      <w:bookmarkEnd w:id="13"/>
    </w:p>
    <w:p w14:paraId="455E4691" w14:textId="77777777" w:rsidR="0031677B" w:rsidRDefault="0031677B">
      <w:pPr>
        <w:pStyle w:val="ParagrapheIndent2"/>
        <w:spacing w:line="276" w:lineRule="auto"/>
        <w:ind w:left="20" w:right="20"/>
        <w:rPr>
          <w:color w:val="000000"/>
        </w:rPr>
      </w:pPr>
    </w:p>
    <w:p w14:paraId="455E4692" w14:textId="77777777" w:rsidR="0031677B" w:rsidRDefault="00372376">
      <w:pPr>
        <w:pStyle w:val="ParagrapheIndent2"/>
        <w:spacing w:line="276" w:lineRule="auto"/>
        <w:ind w:left="20" w:right="20"/>
      </w:pPr>
      <w:r>
        <w:rPr>
          <w:rFonts w:ascii="Brown-light" w:hAnsi="Brown-light"/>
          <w:color w:val="000000"/>
        </w:rPr>
        <w:t>Il s'agit d'un accord-cadre renouvelable en raison du caractère récurrent des prestations.</w:t>
      </w:r>
    </w:p>
    <w:p w14:paraId="455E4693" w14:textId="77777777" w:rsidR="0031677B" w:rsidRDefault="0031677B">
      <w:pPr>
        <w:spacing w:line="276" w:lineRule="auto"/>
        <w:ind w:left="20" w:right="20"/>
        <w:rPr>
          <w:rFonts w:cs="Trebuchet MS"/>
          <w:color w:val="000000"/>
          <w:sz w:val="20"/>
          <w:szCs w:val="20"/>
          <w:highlight w:val="yellow"/>
        </w:rPr>
      </w:pPr>
    </w:p>
    <w:p w14:paraId="28FE6073" w14:textId="77777777" w:rsidR="000F6384" w:rsidRDefault="000F6384" w:rsidP="007C23B9">
      <w:pPr>
        <w:spacing w:line="276" w:lineRule="auto"/>
        <w:ind w:right="20"/>
        <w:rPr>
          <w:rFonts w:cs="Trebuchet MS"/>
          <w:color w:val="000000"/>
          <w:sz w:val="20"/>
          <w:szCs w:val="20"/>
          <w:highlight w:val="yellow"/>
        </w:rPr>
      </w:pPr>
    </w:p>
    <w:p w14:paraId="73712B6A" w14:textId="05B8821F" w:rsidR="003649E9" w:rsidRPr="00A755B4" w:rsidRDefault="00372376" w:rsidP="003649E9">
      <w:pPr>
        <w:pStyle w:val="Titre1"/>
        <w:spacing w:after="0" w:line="276" w:lineRule="auto"/>
        <w:rPr>
          <w:rFonts w:ascii="Brown-light" w:hAnsi="Brown-light" w:cs="Trebuchet MS"/>
          <w:color w:val="000000"/>
          <w:sz w:val="24"/>
          <w:szCs w:val="24"/>
        </w:rPr>
      </w:pPr>
      <w:bookmarkStart w:id="14" w:name="_Toc256000007"/>
      <w:bookmarkStart w:id="15" w:name="_Toc231203255"/>
      <w:r w:rsidRPr="00A755B4">
        <w:rPr>
          <w:rFonts w:ascii="Brown-light" w:hAnsi="Brown-light" w:cs="Trebuchet MS"/>
          <w:color w:val="000000"/>
          <w:sz w:val="24"/>
          <w:szCs w:val="24"/>
        </w:rPr>
        <w:t xml:space="preserve">2 – </w:t>
      </w:r>
      <w:bookmarkStart w:id="16" w:name="_Toc224045564"/>
      <w:r w:rsidR="003649E9" w:rsidRPr="00A755B4">
        <w:rPr>
          <w:rFonts w:ascii="Brown-light" w:hAnsi="Brown-light" w:cs="Trebuchet MS"/>
          <w:color w:val="000000"/>
          <w:sz w:val="24"/>
          <w:szCs w:val="24"/>
        </w:rPr>
        <w:t>Information dématérialisation</w:t>
      </w:r>
      <w:bookmarkEnd w:id="15"/>
      <w:bookmarkEnd w:id="16"/>
    </w:p>
    <w:p w14:paraId="579B7618" w14:textId="77777777" w:rsidR="003649E9" w:rsidRDefault="003649E9" w:rsidP="003649E9">
      <w:pPr>
        <w:pStyle w:val="Titre2"/>
        <w:numPr>
          <w:ilvl w:val="1"/>
          <w:numId w:val="8"/>
        </w:numPr>
        <w:tabs>
          <w:tab w:val="clear" w:pos="0"/>
          <w:tab w:val="num" w:pos="1418"/>
        </w:tabs>
        <w:spacing w:before="0" w:after="0" w:line="276" w:lineRule="auto"/>
        <w:ind w:left="300" w:right="20" w:hanging="283"/>
        <w:rPr>
          <w:rFonts w:ascii="Brown-light" w:hAnsi="Brown-light" w:cs="Trebuchet MS"/>
          <w:i w:val="0"/>
          <w:color w:val="000000"/>
          <w:sz w:val="24"/>
        </w:rPr>
      </w:pPr>
    </w:p>
    <w:p w14:paraId="020E68D7" w14:textId="77777777" w:rsidR="003649E9" w:rsidRPr="008509AC" w:rsidRDefault="003649E9" w:rsidP="005C2078">
      <w:pPr>
        <w:pStyle w:val="Titre2"/>
        <w:numPr>
          <w:ilvl w:val="1"/>
          <w:numId w:val="3"/>
        </w:numPr>
        <w:tabs>
          <w:tab w:val="clear" w:pos="0"/>
          <w:tab w:val="num" w:pos="1418"/>
        </w:tabs>
        <w:spacing w:before="0" w:after="0" w:line="276" w:lineRule="auto"/>
        <w:ind w:left="300" w:right="20"/>
        <w:rPr>
          <w:rFonts w:ascii="Brown-light" w:hAnsi="Brown-light" w:cs="Trebuchet MS"/>
          <w:i w:val="0"/>
          <w:color w:val="000000"/>
          <w:sz w:val="24"/>
        </w:rPr>
      </w:pPr>
      <w:bookmarkStart w:id="17" w:name="_Toc224045565"/>
      <w:bookmarkStart w:id="18" w:name="_Toc231203256"/>
      <w:r w:rsidRPr="008509AC">
        <w:rPr>
          <w:rFonts w:ascii="Brown-light" w:hAnsi="Brown-light" w:cs="Trebuchet MS"/>
          <w:i w:val="0"/>
          <w:color w:val="000000"/>
          <w:sz w:val="24"/>
        </w:rPr>
        <w:t xml:space="preserve">2.1 </w:t>
      </w:r>
      <w:r>
        <w:rPr>
          <w:rFonts w:ascii="Brown-light" w:hAnsi="Brown-light" w:cs="Trebuchet MS"/>
          <w:i w:val="0"/>
          <w:color w:val="000000"/>
          <w:sz w:val="24"/>
        </w:rPr>
        <w:t xml:space="preserve">– </w:t>
      </w:r>
      <w:r w:rsidRPr="008509AC">
        <w:rPr>
          <w:rFonts w:ascii="Brown-light" w:hAnsi="Brown-light" w:cs="Trebuchet MS"/>
          <w:i w:val="0"/>
          <w:color w:val="000000"/>
          <w:sz w:val="24"/>
        </w:rPr>
        <w:t>Renommage</w:t>
      </w:r>
      <w:bookmarkEnd w:id="17"/>
      <w:bookmarkEnd w:id="18"/>
    </w:p>
    <w:p w14:paraId="7DD8A5B7" w14:textId="77777777" w:rsidR="003649E9" w:rsidRDefault="003649E9" w:rsidP="003649E9">
      <w:pPr>
        <w:suppressAutoHyphens w:val="0"/>
        <w:rPr>
          <w:rFonts w:ascii="Trebuchet MS" w:eastAsia="Times New Roman" w:hAnsi="Trebuchet MS" w:cs="Times New Roman"/>
          <w:b/>
          <w:bCs/>
          <w:color w:val="000000"/>
          <w:sz w:val="15"/>
          <w:szCs w:val="15"/>
          <w:highlight w:val="yellow"/>
          <w:lang w:eastAsia="fr-FR"/>
        </w:rPr>
      </w:pPr>
    </w:p>
    <w:p w14:paraId="7B5A64BA" w14:textId="77777777" w:rsidR="003649E9" w:rsidRDefault="003649E9" w:rsidP="003649E9">
      <w:pPr>
        <w:suppressAutoHyphens w:val="0"/>
        <w:rPr>
          <w:rFonts w:ascii="Brown-light" w:hAnsi="Brown-light" w:cs="Trebuchet MS"/>
          <w:color w:val="EE0000"/>
          <w:sz w:val="20"/>
        </w:rPr>
      </w:pPr>
      <w:r w:rsidRPr="008509AC">
        <w:rPr>
          <w:rFonts w:ascii="Brown-light" w:hAnsi="Brown-light" w:cs="Trebuchet MS"/>
          <w:color w:val="000000"/>
          <w:sz w:val="20"/>
        </w:rPr>
        <w:t>La signature intervient à l’achèvement de la procédure. Toutefois, la signature de l’acte d’engagement</w:t>
      </w:r>
      <w:r>
        <w:rPr>
          <w:rFonts w:ascii="Brown-light" w:hAnsi="Brown-light" w:cs="Trebuchet MS"/>
          <w:color w:val="000000"/>
          <w:sz w:val="20"/>
        </w:rPr>
        <w:t xml:space="preserve"> </w:t>
      </w:r>
      <w:r w:rsidRPr="008509AC">
        <w:rPr>
          <w:rFonts w:ascii="Brown-light" w:hAnsi="Brown-light" w:cs="Trebuchet MS"/>
          <w:color w:val="000000"/>
          <w:sz w:val="20"/>
        </w:rPr>
        <w:t xml:space="preserve">dès la remise des offres est possible. </w:t>
      </w:r>
      <w:r w:rsidRPr="008509AC">
        <w:rPr>
          <w:rFonts w:ascii="Brown-light" w:hAnsi="Brown-light" w:cs="Trebuchet MS"/>
          <w:color w:val="EE0000"/>
          <w:sz w:val="20"/>
        </w:rPr>
        <w:t>Il est demandé aux candidats de conserver le nommage du</w:t>
      </w:r>
      <w:r>
        <w:rPr>
          <w:rFonts w:ascii="Brown-light" w:hAnsi="Brown-light" w:cs="Trebuchet MS"/>
          <w:color w:val="EE0000"/>
          <w:sz w:val="20"/>
        </w:rPr>
        <w:t xml:space="preserve"> </w:t>
      </w:r>
      <w:r w:rsidRPr="008509AC">
        <w:rPr>
          <w:rFonts w:ascii="Brown-light" w:hAnsi="Brown-light" w:cs="Trebuchet MS"/>
          <w:color w:val="EE0000"/>
          <w:sz w:val="20"/>
        </w:rPr>
        <w:t>document (AE) tel qu’il a été transmis dans le DCE.</w:t>
      </w:r>
    </w:p>
    <w:p w14:paraId="55D71F17" w14:textId="77777777" w:rsidR="003649E9" w:rsidRDefault="003649E9" w:rsidP="003649E9">
      <w:pPr>
        <w:suppressAutoHyphens w:val="0"/>
        <w:rPr>
          <w:rFonts w:ascii="Brown-light" w:hAnsi="Brown-light" w:cs="Trebuchet MS"/>
          <w:color w:val="EE0000"/>
          <w:sz w:val="20"/>
        </w:rPr>
      </w:pPr>
    </w:p>
    <w:p w14:paraId="13BFEF1E" w14:textId="77777777" w:rsidR="007C23B9" w:rsidRDefault="007C23B9" w:rsidP="003649E9">
      <w:pPr>
        <w:suppressAutoHyphens w:val="0"/>
        <w:rPr>
          <w:rFonts w:ascii="Brown-light" w:hAnsi="Brown-light" w:cs="Trebuchet MS"/>
          <w:color w:val="EE0000"/>
          <w:sz w:val="20"/>
        </w:rPr>
      </w:pPr>
    </w:p>
    <w:p w14:paraId="0339CD92" w14:textId="77777777" w:rsidR="007C23B9" w:rsidRDefault="007C23B9" w:rsidP="003649E9">
      <w:pPr>
        <w:suppressAutoHyphens w:val="0"/>
        <w:rPr>
          <w:rFonts w:ascii="Brown-light" w:hAnsi="Brown-light" w:cs="Trebuchet MS"/>
          <w:color w:val="EE0000"/>
          <w:sz w:val="20"/>
        </w:rPr>
      </w:pPr>
    </w:p>
    <w:p w14:paraId="38D0A85F" w14:textId="77777777" w:rsidR="003649E9" w:rsidRPr="008509AC" w:rsidRDefault="003649E9" w:rsidP="003649E9">
      <w:pPr>
        <w:suppressAutoHyphens w:val="0"/>
        <w:rPr>
          <w:rFonts w:ascii="Brown-light" w:hAnsi="Brown-light" w:cs="Trebuchet MS"/>
          <w:color w:val="000000"/>
          <w:sz w:val="20"/>
        </w:rPr>
      </w:pPr>
    </w:p>
    <w:p w14:paraId="37D81762" w14:textId="77777777" w:rsidR="003649E9" w:rsidRPr="008509AC" w:rsidRDefault="003649E9" w:rsidP="005C2078">
      <w:pPr>
        <w:pStyle w:val="Titre2"/>
        <w:numPr>
          <w:ilvl w:val="1"/>
          <w:numId w:val="3"/>
        </w:numPr>
        <w:tabs>
          <w:tab w:val="clear" w:pos="0"/>
          <w:tab w:val="num" w:pos="1418"/>
        </w:tabs>
        <w:spacing w:before="0" w:after="0" w:line="276" w:lineRule="auto"/>
        <w:ind w:left="300" w:right="20"/>
        <w:rPr>
          <w:rFonts w:ascii="Brown-light" w:hAnsi="Brown-light" w:cs="Trebuchet MS"/>
          <w:i w:val="0"/>
          <w:color w:val="000000"/>
          <w:sz w:val="24"/>
        </w:rPr>
      </w:pPr>
      <w:bookmarkStart w:id="19" w:name="_Toc224045566"/>
      <w:bookmarkStart w:id="20" w:name="_Toc231203257"/>
      <w:r w:rsidRPr="008509AC">
        <w:rPr>
          <w:rFonts w:ascii="Brown-light" w:hAnsi="Brown-light" w:cs="Trebuchet MS"/>
          <w:i w:val="0"/>
          <w:color w:val="000000"/>
          <w:sz w:val="24"/>
        </w:rPr>
        <w:lastRenderedPageBreak/>
        <w:t>2.</w:t>
      </w:r>
      <w:r>
        <w:rPr>
          <w:rFonts w:ascii="Brown-light" w:hAnsi="Brown-light" w:cs="Trebuchet MS"/>
          <w:i w:val="0"/>
          <w:color w:val="000000"/>
          <w:sz w:val="24"/>
        </w:rPr>
        <w:t>2</w:t>
      </w:r>
      <w:r w:rsidRPr="008509AC">
        <w:rPr>
          <w:rFonts w:ascii="Brown-light" w:hAnsi="Brown-light" w:cs="Trebuchet MS"/>
          <w:i w:val="0"/>
          <w:color w:val="000000"/>
          <w:sz w:val="24"/>
        </w:rPr>
        <w:t xml:space="preserve"> - Généralités</w:t>
      </w:r>
      <w:bookmarkEnd w:id="19"/>
      <w:bookmarkEnd w:id="20"/>
    </w:p>
    <w:p w14:paraId="7805E064" w14:textId="77777777" w:rsidR="003649E9" w:rsidRDefault="003649E9" w:rsidP="003649E9">
      <w:pPr>
        <w:rPr>
          <w:rFonts w:ascii="Trebuchet MS" w:eastAsia="Times New Roman" w:hAnsi="Trebuchet MS" w:cs="Times New Roman"/>
          <w:color w:val="000000"/>
          <w:sz w:val="15"/>
          <w:szCs w:val="15"/>
          <w:lang w:eastAsia="fr-FR"/>
        </w:rPr>
      </w:pPr>
    </w:p>
    <w:p w14:paraId="147E5BB6" w14:textId="77777777" w:rsidR="003649E9" w:rsidRPr="00BF7FE6" w:rsidRDefault="003649E9" w:rsidP="003649E9">
      <w:pPr>
        <w:pStyle w:val="Paragraphedeliste"/>
        <w:numPr>
          <w:ilvl w:val="0"/>
          <w:numId w:val="9"/>
        </w:numPr>
        <w:overflowPunct/>
        <w:rPr>
          <w:sz w:val="20"/>
          <w:szCs w:val="20"/>
        </w:rPr>
      </w:pPr>
      <w:r w:rsidRPr="00BF7FE6">
        <w:rPr>
          <w:rFonts w:ascii="Brown-light" w:hAnsi="Brown-light" w:cs="Trebuchet MS"/>
          <w:color w:val="000000"/>
          <w:sz w:val="20"/>
          <w:szCs w:val="20"/>
        </w:rPr>
        <w:t>Mise à disposition du Dossier de Consultation des Entreprises (DCE) sur le profil acheteur du pouvoir adjudicateur</w:t>
      </w:r>
      <w:r w:rsidRPr="00BF7FE6">
        <w:rPr>
          <w:rFonts w:ascii="Cambria" w:hAnsi="Cambria" w:cs="Cambria"/>
          <w:color w:val="000000"/>
          <w:sz w:val="20"/>
          <w:szCs w:val="20"/>
        </w:rPr>
        <w:t> </w:t>
      </w:r>
      <w:r w:rsidRPr="00BF7FE6">
        <w:rPr>
          <w:rFonts w:ascii="Brown-light" w:hAnsi="Brown-light" w:cs="Trebuchet MS"/>
          <w:color w:val="000000"/>
          <w:sz w:val="20"/>
          <w:szCs w:val="20"/>
        </w:rPr>
        <w:t>:</w:t>
      </w:r>
      <w:r w:rsidRPr="00BF7FE6">
        <w:rPr>
          <w:sz w:val="20"/>
          <w:szCs w:val="20"/>
        </w:rPr>
        <w:t xml:space="preserve"> </w:t>
      </w:r>
      <w:hyperlink r:id="rId10" w:history="1">
        <w:r w:rsidRPr="00BF7FE6">
          <w:rPr>
            <w:rStyle w:val="Lienhypertexte"/>
            <w:rFonts w:ascii="Brown-light" w:hAnsi="Brown-light"/>
            <w:sz w:val="20"/>
            <w:szCs w:val="20"/>
            <w:highlight w:val="white"/>
          </w:rPr>
          <w:t>https://demat-ampa.fr</w:t>
        </w:r>
        <w:r w:rsidRPr="00BF7FE6">
          <w:rPr>
            <w:rStyle w:val="Lienhypertexte"/>
            <w:rFonts w:ascii="Brown-light" w:hAnsi="Brown-light"/>
            <w:sz w:val="20"/>
            <w:szCs w:val="20"/>
          </w:rPr>
          <w:t>/entreprise</w:t>
        </w:r>
      </w:hyperlink>
    </w:p>
    <w:p w14:paraId="4E910080" w14:textId="77777777" w:rsidR="003649E9" w:rsidRPr="00BF7FE6" w:rsidRDefault="003649E9" w:rsidP="003649E9">
      <w:pPr>
        <w:pStyle w:val="Paragraphedeliste"/>
        <w:ind w:firstLine="0"/>
        <w:rPr>
          <w:sz w:val="20"/>
          <w:szCs w:val="20"/>
        </w:rPr>
      </w:pPr>
    </w:p>
    <w:p w14:paraId="2BCD0EDC" w14:textId="77777777" w:rsidR="003649E9" w:rsidRPr="00BF7FE6" w:rsidRDefault="003649E9" w:rsidP="003649E9">
      <w:pPr>
        <w:pStyle w:val="Paragraphedeliste"/>
        <w:numPr>
          <w:ilvl w:val="0"/>
          <w:numId w:val="9"/>
        </w:numPr>
        <w:overflowPunct/>
        <w:rPr>
          <w:sz w:val="20"/>
          <w:szCs w:val="20"/>
        </w:rPr>
      </w:pPr>
      <w:r w:rsidRPr="00BF7FE6">
        <w:rPr>
          <w:rFonts w:ascii="Brown-light" w:hAnsi="Brown-light" w:cs="Trebuchet MS"/>
          <w:color w:val="000000"/>
          <w:sz w:val="20"/>
        </w:rPr>
        <w:t>En cours de procédure, les échanges (demandes de compléments et réponses) entre les candidats et l’ESAPB se déroulent par voie électronique via le profil acheteur.</w:t>
      </w:r>
    </w:p>
    <w:p w14:paraId="74BFD806" w14:textId="77777777" w:rsidR="003649E9" w:rsidRPr="00BF7FE6" w:rsidRDefault="003649E9" w:rsidP="003649E9">
      <w:pPr>
        <w:pStyle w:val="Paragraphedeliste"/>
        <w:rPr>
          <w:rFonts w:ascii="Brown-light" w:hAnsi="Brown-light" w:cs="Trebuchet MS"/>
          <w:color w:val="000000"/>
          <w:sz w:val="20"/>
        </w:rPr>
      </w:pPr>
    </w:p>
    <w:p w14:paraId="7ECF50AB" w14:textId="77777777" w:rsidR="003649E9" w:rsidRPr="00BF7FE6" w:rsidRDefault="003649E9" w:rsidP="003649E9">
      <w:pPr>
        <w:pStyle w:val="Paragraphedeliste"/>
        <w:numPr>
          <w:ilvl w:val="0"/>
          <w:numId w:val="9"/>
        </w:numPr>
        <w:overflowPunct/>
        <w:rPr>
          <w:sz w:val="20"/>
          <w:szCs w:val="20"/>
        </w:rPr>
      </w:pPr>
      <w:r w:rsidRPr="00BF7FE6">
        <w:rPr>
          <w:rFonts w:ascii="Brown-light" w:hAnsi="Brown-light" w:cs="Trebuchet MS"/>
          <w:color w:val="000000"/>
          <w:sz w:val="20"/>
        </w:rPr>
        <w:t>Remise de l’offre obligatoire par voie électronique via le profil acheteur ; la réponse par voie papier n’est pas autorisée et sera déclarée irrecevable.</w:t>
      </w:r>
    </w:p>
    <w:p w14:paraId="72569EF0" w14:textId="77777777" w:rsidR="003649E9" w:rsidRPr="00BF7FE6" w:rsidRDefault="003649E9" w:rsidP="003649E9">
      <w:pPr>
        <w:ind w:firstLine="708"/>
        <w:rPr>
          <w:sz w:val="20"/>
          <w:szCs w:val="20"/>
        </w:rPr>
      </w:pPr>
      <w:r w:rsidRPr="00BF7FE6">
        <w:rPr>
          <w:rFonts w:ascii="Brown-light" w:hAnsi="Brown-light" w:cs="Trebuchet MS"/>
          <w:color w:val="000000"/>
          <w:sz w:val="20"/>
        </w:rPr>
        <w:t>La signature électronique n’est pas requise lors du dépôt de l’offre mais reste possible.</w:t>
      </w:r>
    </w:p>
    <w:p w14:paraId="001C4FE8" w14:textId="77777777" w:rsidR="003649E9" w:rsidRPr="008509AC" w:rsidRDefault="003649E9" w:rsidP="003649E9">
      <w:pPr>
        <w:rPr>
          <w:rFonts w:ascii="Brown-light" w:hAnsi="Brown-light" w:cs="Trebuchet MS"/>
          <w:color w:val="000000"/>
          <w:sz w:val="20"/>
        </w:rPr>
      </w:pPr>
    </w:p>
    <w:p w14:paraId="59322E5A" w14:textId="7CEA99F1" w:rsidR="003649E9" w:rsidRDefault="003649E9" w:rsidP="003649E9">
      <w:pPr>
        <w:rPr>
          <w:rFonts w:ascii="Brown-light" w:hAnsi="Brown-light" w:cs="Trebuchet MS"/>
          <w:color w:val="000000"/>
          <w:sz w:val="20"/>
        </w:rPr>
      </w:pPr>
      <w:r w:rsidRPr="008509AC">
        <w:rPr>
          <w:rFonts w:ascii="Brown-light" w:hAnsi="Brown-light" w:cs="Trebuchet MS"/>
          <w:color w:val="000000"/>
          <w:sz w:val="20"/>
        </w:rPr>
        <w:t xml:space="preserve">Sauf remise de l’AE signé lors de la remise des offres, l’attributaire est contacté par </w:t>
      </w:r>
      <w:r>
        <w:rPr>
          <w:rFonts w:ascii="Brown-light" w:hAnsi="Brown-light" w:cs="Trebuchet MS"/>
          <w:color w:val="000000"/>
          <w:sz w:val="20"/>
        </w:rPr>
        <w:t xml:space="preserve">l’ESAPB </w:t>
      </w:r>
      <w:r w:rsidRPr="008509AC">
        <w:rPr>
          <w:rFonts w:ascii="Brown-light" w:hAnsi="Brown-light" w:cs="Trebuchet MS"/>
          <w:color w:val="000000"/>
          <w:sz w:val="20"/>
        </w:rPr>
        <w:t xml:space="preserve">l’informant qu’il est l’attributaire </w:t>
      </w:r>
      <w:r>
        <w:rPr>
          <w:rFonts w:ascii="Brown-light" w:hAnsi="Brown-light" w:cs="Trebuchet MS"/>
          <w:color w:val="000000"/>
          <w:sz w:val="20"/>
        </w:rPr>
        <w:t>de l’accord-cadre</w:t>
      </w:r>
      <w:r w:rsidRPr="008509AC">
        <w:rPr>
          <w:rFonts w:ascii="Brown-light" w:hAnsi="Brown-light" w:cs="Trebuchet MS"/>
          <w:color w:val="000000"/>
          <w:sz w:val="20"/>
        </w:rPr>
        <w:t xml:space="preserve"> et qu’il doit signer l’AE en sa possession lors de la consultation</w:t>
      </w:r>
      <w:r>
        <w:rPr>
          <w:rFonts w:ascii="Brown-light" w:hAnsi="Brown-light" w:cs="Trebuchet MS"/>
          <w:color w:val="000000"/>
          <w:sz w:val="20"/>
        </w:rPr>
        <w:t xml:space="preserve"> </w:t>
      </w:r>
      <w:r w:rsidRPr="008509AC">
        <w:rPr>
          <w:rFonts w:ascii="Brown-light" w:hAnsi="Brown-light" w:cs="Trebuchet MS"/>
          <w:color w:val="000000"/>
          <w:sz w:val="20"/>
        </w:rPr>
        <w:t>et le retourner</w:t>
      </w:r>
      <w:r w:rsidR="00A755B4">
        <w:rPr>
          <w:rFonts w:ascii="Brown-light" w:hAnsi="Brown-light" w:cs="Trebuchet MS"/>
          <w:color w:val="000000"/>
          <w:sz w:val="20"/>
        </w:rPr>
        <w:t xml:space="preserve"> </w:t>
      </w:r>
      <w:r w:rsidRPr="008509AC">
        <w:rPr>
          <w:rFonts w:ascii="Brown-light" w:hAnsi="Brown-light" w:cs="Trebuchet MS"/>
          <w:color w:val="000000"/>
          <w:sz w:val="20"/>
        </w:rPr>
        <w:t>signé</w:t>
      </w:r>
      <w:r>
        <w:rPr>
          <w:rFonts w:ascii="Brown-light" w:hAnsi="Brown-light" w:cs="Trebuchet MS"/>
          <w:color w:val="000000"/>
          <w:sz w:val="20"/>
        </w:rPr>
        <w:t>.</w:t>
      </w:r>
    </w:p>
    <w:p w14:paraId="75291FF0" w14:textId="77777777" w:rsidR="003649E9" w:rsidRPr="008509AC" w:rsidRDefault="003649E9" w:rsidP="003649E9">
      <w:pPr>
        <w:rPr>
          <w:rFonts w:ascii="Brown-light" w:hAnsi="Brown-light" w:cs="Trebuchet MS"/>
          <w:color w:val="000000"/>
          <w:sz w:val="20"/>
        </w:rPr>
      </w:pPr>
    </w:p>
    <w:p w14:paraId="45BB4255" w14:textId="77777777" w:rsidR="003649E9" w:rsidRPr="00BF7FE6" w:rsidRDefault="003649E9" w:rsidP="003649E9">
      <w:pPr>
        <w:pStyle w:val="Paragraphedeliste"/>
        <w:numPr>
          <w:ilvl w:val="0"/>
          <w:numId w:val="10"/>
        </w:numPr>
        <w:overflowPunct/>
        <w:rPr>
          <w:rFonts w:ascii="Brown-light" w:hAnsi="Brown-light" w:cs="Trebuchet MS"/>
          <w:color w:val="000000"/>
          <w:sz w:val="20"/>
        </w:rPr>
      </w:pPr>
      <w:r w:rsidRPr="00BF7FE6">
        <w:rPr>
          <w:rFonts w:ascii="Brown-light" w:hAnsi="Brown-light" w:cs="Trebuchet MS"/>
          <w:color w:val="000000"/>
          <w:sz w:val="20"/>
        </w:rPr>
        <w:t>Les candidats non retenus reçoivent les courriers de rejet par voie électronique en LRAR via le profil acheteur.</w:t>
      </w:r>
    </w:p>
    <w:p w14:paraId="3BEC925E" w14:textId="77777777" w:rsidR="003649E9" w:rsidRPr="008509AC" w:rsidRDefault="003649E9" w:rsidP="003649E9">
      <w:pPr>
        <w:rPr>
          <w:rFonts w:ascii="Brown-light" w:hAnsi="Brown-light" w:cs="Trebuchet MS"/>
          <w:color w:val="000000"/>
          <w:sz w:val="20"/>
        </w:rPr>
      </w:pPr>
    </w:p>
    <w:p w14:paraId="7DB7F1AB" w14:textId="77777777" w:rsidR="003649E9" w:rsidRPr="00BF7FE6" w:rsidRDefault="003649E9" w:rsidP="003649E9">
      <w:pPr>
        <w:pStyle w:val="Paragraphedeliste"/>
        <w:numPr>
          <w:ilvl w:val="0"/>
          <w:numId w:val="10"/>
        </w:numPr>
        <w:overflowPunct/>
        <w:rPr>
          <w:rFonts w:ascii="Brown-light" w:hAnsi="Brown-light" w:cs="Trebuchet MS"/>
          <w:color w:val="000000"/>
          <w:sz w:val="20"/>
        </w:rPr>
      </w:pPr>
      <w:r w:rsidRPr="00BF7FE6">
        <w:rPr>
          <w:rFonts w:ascii="Brown-light" w:hAnsi="Brown-light" w:cs="Trebuchet MS"/>
          <w:color w:val="000000"/>
          <w:sz w:val="20"/>
        </w:rPr>
        <w:t>L'attributaire reçoit la notification via ce même profil acheteur.</w:t>
      </w:r>
    </w:p>
    <w:p w14:paraId="23D33CEF" w14:textId="77777777" w:rsidR="00A755B4" w:rsidRDefault="00A755B4">
      <w:pPr>
        <w:pStyle w:val="Titre1"/>
        <w:rPr>
          <w:rFonts w:ascii="Brown-light" w:hAnsi="Brown-light" w:cs="Trebuchet MS"/>
          <w:color w:val="000000"/>
          <w:sz w:val="24"/>
          <w:szCs w:val="28"/>
        </w:rPr>
      </w:pPr>
    </w:p>
    <w:p w14:paraId="455E4694" w14:textId="0D7219FA" w:rsidR="0031677B" w:rsidRPr="00A755B4" w:rsidRDefault="00A755B4">
      <w:pPr>
        <w:pStyle w:val="Titre1"/>
        <w:rPr>
          <w:rFonts w:ascii="Brown-light" w:hAnsi="Brown-light" w:cs="Trebuchet MS"/>
          <w:iCs/>
          <w:color w:val="000000"/>
          <w:kern w:val="0"/>
          <w:sz w:val="24"/>
          <w:szCs w:val="28"/>
        </w:rPr>
      </w:pPr>
      <w:bookmarkStart w:id="21" w:name="_Toc231203258"/>
      <w:r w:rsidRPr="00A755B4">
        <w:rPr>
          <w:rFonts w:ascii="Brown-light" w:hAnsi="Brown-light" w:cs="Trebuchet MS"/>
          <w:iCs/>
          <w:color w:val="000000"/>
          <w:kern w:val="0"/>
          <w:sz w:val="24"/>
          <w:szCs w:val="28"/>
        </w:rPr>
        <w:t xml:space="preserve">3 – </w:t>
      </w:r>
      <w:r w:rsidR="00372376" w:rsidRPr="00A755B4">
        <w:rPr>
          <w:rFonts w:ascii="Brown-light" w:hAnsi="Brown-light" w:cs="Trebuchet MS"/>
          <w:iCs/>
          <w:color w:val="000000"/>
          <w:kern w:val="0"/>
          <w:sz w:val="24"/>
          <w:szCs w:val="28"/>
        </w:rPr>
        <w:t>Conditions de la consultation</w:t>
      </w:r>
      <w:bookmarkEnd w:id="14"/>
      <w:bookmarkEnd w:id="21"/>
    </w:p>
    <w:p w14:paraId="455E4695" w14:textId="77777777" w:rsidR="0031677B" w:rsidRDefault="0031677B">
      <w:pPr>
        <w:pStyle w:val="Titre2"/>
        <w:numPr>
          <w:ilvl w:val="1"/>
          <w:numId w:val="3"/>
        </w:numPr>
        <w:spacing w:before="0" w:after="0" w:line="276" w:lineRule="auto"/>
        <w:ind w:left="300" w:right="20"/>
        <w:rPr>
          <w:rFonts w:cs="Trebuchet MS"/>
          <w:i w:val="0"/>
          <w:color w:val="000000"/>
          <w:sz w:val="20"/>
          <w:szCs w:val="20"/>
        </w:rPr>
      </w:pPr>
    </w:p>
    <w:p w14:paraId="455E4696" w14:textId="3C3F378C" w:rsidR="0031677B" w:rsidRDefault="00A360F0">
      <w:pPr>
        <w:pStyle w:val="Titre2"/>
        <w:numPr>
          <w:ilvl w:val="1"/>
          <w:numId w:val="3"/>
        </w:numPr>
        <w:spacing w:before="0" w:after="0" w:line="276" w:lineRule="auto"/>
        <w:ind w:left="300" w:right="20"/>
      </w:pPr>
      <w:bookmarkStart w:id="22" w:name="_Toc256000008"/>
      <w:bookmarkStart w:id="23" w:name="_Toc231203259"/>
      <w:r>
        <w:rPr>
          <w:rFonts w:ascii="Brown-light" w:hAnsi="Brown-light" w:cs="Trebuchet MS"/>
          <w:i w:val="0"/>
          <w:color w:val="000000"/>
          <w:sz w:val="24"/>
        </w:rPr>
        <w:t>3</w:t>
      </w:r>
      <w:r w:rsidR="00372376">
        <w:rPr>
          <w:rFonts w:ascii="Brown-light" w:hAnsi="Brown-light" w:cs="Trebuchet MS"/>
          <w:i w:val="0"/>
          <w:color w:val="000000"/>
          <w:sz w:val="24"/>
        </w:rPr>
        <w:t>.1 – Délai de validité des offres</w:t>
      </w:r>
      <w:bookmarkEnd w:id="22"/>
      <w:bookmarkEnd w:id="23"/>
    </w:p>
    <w:p w14:paraId="455E4697" w14:textId="77777777" w:rsidR="0031677B" w:rsidRDefault="0031677B">
      <w:pPr>
        <w:pStyle w:val="ParagrapheIndent2"/>
        <w:spacing w:line="276" w:lineRule="auto"/>
        <w:ind w:left="20" w:right="20"/>
        <w:rPr>
          <w:rFonts w:ascii="Brown-light" w:hAnsi="Brown-light"/>
          <w:color w:val="000000"/>
        </w:rPr>
      </w:pPr>
    </w:p>
    <w:p w14:paraId="455E4698" w14:textId="6F0C20B4" w:rsidR="0031677B" w:rsidRDefault="00372376">
      <w:pPr>
        <w:pStyle w:val="ParagrapheIndent2"/>
        <w:spacing w:line="276" w:lineRule="auto"/>
        <w:ind w:left="20" w:right="20"/>
      </w:pPr>
      <w:r>
        <w:rPr>
          <w:rFonts w:ascii="Brown-light" w:hAnsi="Brown-light"/>
          <w:color w:val="000000"/>
        </w:rPr>
        <w:t xml:space="preserve">Le délai de validité des offres est fixé à </w:t>
      </w:r>
      <w:r w:rsidR="00D33BB4">
        <w:rPr>
          <w:rFonts w:ascii="Brown-light" w:hAnsi="Brown-light"/>
          <w:color w:val="000000"/>
        </w:rPr>
        <w:t>5 mois</w:t>
      </w:r>
      <w:r>
        <w:rPr>
          <w:rFonts w:ascii="Brown-light" w:hAnsi="Brown-light"/>
          <w:color w:val="000000"/>
        </w:rPr>
        <w:t xml:space="preserve"> à compter de la date limite de réception des offres.</w:t>
      </w:r>
    </w:p>
    <w:p w14:paraId="455E4699" w14:textId="77777777" w:rsidR="0031677B" w:rsidRDefault="0031677B">
      <w:pPr>
        <w:spacing w:line="276" w:lineRule="auto"/>
        <w:ind w:left="20" w:right="20"/>
        <w:rPr>
          <w:rFonts w:ascii="Brown-light" w:hAnsi="Brown-light"/>
          <w:color w:val="000000"/>
        </w:rPr>
      </w:pPr>
    </w:p>
    <w:p w14:paraId="455E469A" w14:textId="7E4F15E3" w:rsidR="0031677B" w:rsidRDefault="00A360F0">
      <w:pPr>
        <w:pStyle w:val="Titre2"/>
        <w:numPr>
          <w:ilvl w:val="1"/>
          <w:numId w:val="3"/>
        </w:numPr>
        <w:spacing w:before="0" w:after="0" w:line="276" w:lineRule="auto"/>
        <w:ind w:left="300" w:right="20"/>
      </w:pPr>
      <w:bookmarkStart w:id="24" w:name="_Toc256000009"/>
      <w:bookmarkStart w:id="25" w:name="_Toc231203260"/>
      <w:r>
        <w:rPr>
          <w:rFonts w:ascii="Brown-light" w:hAnsi="Brown-light" w:cs="Trebuchet MS"/>
          <w:i w:val="0"/>
          <w:color w:val="000000"/>
          <w:sz w:val="24"/>
        </w:rPr>
        <w:t>3</w:t>
      </w:r>
      <w:r w:rsidR="00372376">
        <w:rPr>
          <w:rFonts w:ascii="Brown-light" w:hAnsi="Brown-light" w:cs="Trebuchet MS"/>
          <w:i w:val="0"/>
          <w:color w:val="000000"/>
          <w:sz w:val="24"/>
        </w:rPr>
        <w:t>.2 – Forme juridique du groupement</w:t>
      </w:r>
      <w:bookmarkEnd w:id="24"/>
      <w:bookmarkEnd w:id="25"/>
    </w:p>
    <w:p w14:paraId="455E469B" w14:textId="77777777" w:rsidR="0031677B" w:rsidRDefault="0031677B">
      <w:pPr>
        <w:pStyle w:val="ParagrapheIndent2"/>
        <w:spacing w:line="276" w:lineRule="auto"/>
        <w:ind w:left="20" w:right="20"/>
        <w:rPr>
          <w:color w:val="000000"/>
        </w:rPr>
      </w:pPr>
    </w:p>
    <w:p w14:paraId="455E469C" w14:textId="5D5C175D" w:rsidR="0031677B" w:rsidRDefault="00372376">
      <w:pPr>
        <w:pStyle w:val="Corpsdetexte"/>
        <w:spacing w:after="0"/>
        <w:ind w:left="20" w:right="20"/>
        <w:rPr>
          <w:rFonts w:ascii="Brown-light" w:hAnsi="Brown-light" w:cs="Trebuchet MS"/>
          <w:color w:val="000000"/>
          <w:sz w:val="20"/>
        </w:rPr>
      </w:pPr>
      <w:r>
        <w:rPr>
          <w:rFonts w:ascii="Brown-light" w:hAnsi="Brown-light" w:cs="Trebuchet MS"/>
          <w:color w:val="000000"/>
          <w:sz w:val="20"/>
        </w:rPr>
        <w:t xml:space="preserve">Le </w:t>
      </w:r>
      <w:r w:rsidR="00114E97">
        <w:rPr>
          <w:rFonts w:ascii="Brown-light" w:hAnsi="Brown-light" w:cs="Trebuchet MS"/>
          <w:color w:val="000000"/>
          <w:sz w:val="20"/>
        </w:rPr>
        <w:t>marché</w:t>
      </w:r>
      <w:r>
        <w:rPr>
          <w:rFonts w:ascii="Brown-light" w:hAnsi="Brown-light" w:cs="Trebuchet MS"/>
          <w:color w:val="000000"/>
          <w:sz w:val="20"/>
        </w:rPr>
        <w:t xml:space="preserve">́ public sera </w:t>
      </w:r>
      <w:r w:rsidR="00114E97">
        <w:rPr>
          <w:rFonts w:ascii="Brown-light" w:hAnsi="Brown-light" w:cs="Trebuchet MS"/>
          <w:color w:val="000000"/>
          <w:sz w:val="20"/>
        </w:rPr>
        <w:t>attribué</w:t>
      </w:r>
      <w:r>
        <w:rPr>
          <w:rFonts w:ascii="Brown-light" w:hAnsi="Brown-light" w:cs="Trebuchet MS"/>
          <w:color w:val="000000"/>
          <w:sz w:val="20"/>
        </w:rPr>
        <w:t xml:space="preserve">́ soit </w:t>
      </w:r>
      <w:r w:rsidR="00023E7F">
        <w:rPr>
          <w:rFonts w:ascii="Brown-light" w:hAnsi="Brown-light" w:cs="Trebuchet MS"/>
          <w:color w:val="000000"/>
          <w:sz w:val="20"/>
        </w:rPr>
        <w:t>à</w:t>
      </w:r>
      <w:r>
        <w:rPr>
          <w:rFonts w:ascii="Brown-light" w:hAnsi="Brown-light" w:cs="Trebuchet MS"/>
          <w:color w:val="000000"/>
          <w:sz w:val="20"/>
        </w:rPr>
        <w:t xml:space="preserve"> un prestataire unique, soit </w:t>
      </w:r>
      <w:r w:rsidR="00114E97">
        <w:rPr>
          <w:rFonts w:ascii="Brown-light" w:hAnsi="Brown-light" w:cs="Trebuchet MS"/>
          <w:color w:val="000000"/>
          <w:sz w:val="20"/>
        </w:rPr>
        <w:t>à</w:t>
      </w:r>
      <w:r>
        <w:rPr>
          <w:rFonts w:ascii="Brown-light" w:hAnsi="Brown-light" w:cs="Trebuchet MS"/>
          <w:color w:val="000000"/>
          <w:sz w:val="20"/>
        </w:rPr>
        <w:t xml:space="preserve">̀ un groupement de prestataires conjoint ou solidaire. Les </w:t>
      </w:r>
      <w:r w:rsidR="00114E97">
        <w:rPr>
          <w:rFonts w:ascii="Brown-light" w:hAnsi="Brown-light" w:cs="Trebuchet MS"/>
          <w:color w:val="000000"/>
          <w:sz w:val="20"/>
        </w:rPr>
        <w:t>opérateurs</w:t>
      </w:r>
      <w:r>
        <w:rPr>
          <w:rFonts w:ascii="Brown-light" w:hAnsi="Brown-light" w:cs="Trebuchet MS"/>
          <w:color w:val="000000"/>
          <w:sz w:val="20"/>
        </w:rPr>
        <w:t xml:space="preserve"> </w:t>
      </w:r>
      <w:r w:rsidR="00114E97">
        <w:rPr>
          <w:rFonts w:ascii="Brown-light" w:hAnsi="Brown-light" w:cs="Trebuchet MS"/>
          <w:color w:val="000000"/>
          <w:sz w:val="20"/>
        </w:rPr>
        <w:t>économiques</w:t>
      </w:r>
      <w:r>
        <w:rPr>
          <w:rFonts w:ascii="Brown-light" w:hAnsi="Brown-light" w:cs="Trebuchet MS"/>
          <w:color w:val="000000"/>
          <w:sz w:val="20"/>
        </w:rPr>
        <w:t xml:space="preserve"> sont donc </w:t>
      </w:r>
      <w:r w:rsidR="00114E97">
        <w:rPr>
          <w:rFonts w:ascii="Brown-light" w:hAnsi="Brown-light" w:cs="Trebuchet MS"/>
          <w:color w:val="000000"/>
          <w:sz w:val="20"/>
        </w:rPr>
        <w:t>autorisés</w:t>
      </w:r>
      <w:r>
        <w:rPr>
          <w:rFonts w:ascii="Brown-light" w:hAnsi="Brown-light" w:cs="Trebuchet MS"/>
          <w:color w:val="000000"/>
          <w:sz w:val="20"/>
        </w:rPr>
        <w:t xml:space="preserve"> à se porter candidats seuls ou sous la forme d'un groupement solidaire ou d'un groupement conjoint, sous </w:t>
      </w:r>
      <w:r w:rsidR="00114E97">
        <w:rPr>
          <w:rFonts w:ascii="Brown-light" w:hAnsi="Brown-light" w:cs="Trebuchet MS"/>
          <w:color w:val="000000"/>
          <w:sz w:val="20"/>
        </w:rPr>
        <w:t>réserve</w:t>
      </w:r>
      <w:r>
        <w:rPr>
          <w:rFonts w:ascii="Brown-light" w:hAnsi="Brown-light" w:cs="Trebuchet MS"/>
          <w:color w:val="000000"/>
          <w:sz w:val="20"/>
        </w:rPr>
        <w:t xml:space="preserve"> du respect des </w:t>
      </w:r>
      <w:r w:rsidR="00114E97">
        <w:rPr>
          <w:rFonts w:ascii="Brown-light" w:hAnsi="Brown-light" w:cs="Trebuchet MS"/>
          <w:color w:val="000000"/>
          <w:sz w:val="20"/>
        </w:rPr>
        <w:t>règles</w:t>
      </w:r>
      <w:r>
        <w:rPr>
          <w:rFonts w:ascii="Brown-light" w:hAnsi="Brown-light" w:cs="Trebuchet MS"/>
          <w:color w:val="000000"/>
          <w:sz w:val="20"/>
        </w:rPr>
        <w:t xml:space="preserve"> relatives à la concurrence. </w:t>
      </w:r>
    </w:p>
    <w:p w14:paraId="2ED58160" w14:textId="77777777" w:rsidR="00114E97" w:rsidRDefault="00114E97">
      <w:pPr>
        <w:pStyle w:val="Corpsdetexte"/>
        <w:spacing w:after="0"/>
        <w:ind w:left="20" w:right="20"/>
        <w:rPr>
          <w:rFonts w:ascii="Brown-light" w:hAnsi="Brown-light" w:cs="Trebuchet MS"/>
          <w:color w:val="000000"/>
          <w:sz w:val="20"/>
        </w:rPr>
      </w:pPr>
    </w:p>
    <w:p w14:paraId="455E469D" w14:textId="5EC0B7FD" w:rsidR="0031677B" w:rsidRDefault="00114E97">
      <w:pPr>
        <w:pStyle w:val="Corpsdetexte"/>
        <w:rPr>
          <w:rFonts w:ascii="Brown-light" w:hAnsi="Brown-light" w:cs="Trebuchet MS"/>
          <w:color w:val="000000"/>
          <w:sz w:val="20"/>
        </w:rPr>
      </w:pPr>
      <w:r>
        <w:rPr>
          <w:rFonts w:ascii="Brown-light" w:hAnsi="Brown-light" w:cs="Trebuchet MS"/>
          <w:color w:val="000000"/>
          <w:sz w:val="20"/>
        </w:rPr>
        <w:t>Dès</w:t>
      </w:r>
      <w:r w:rsidR="00372376">
        <w:rPr>
          <w:rFonts w:ascii="Brown-light" w:hAnsi="Brown-light" w:cs="Trebuchet MS"/>
          <w:color w:val="000000"/>
          <w:sz w:val="20"/>
        </w:rPr>
        <w:t xml:space="preserve"> lors que le candidat se </w:t>
      </w:r>
      <w:r>
        <w:rPr>
          <w:rFonts w:ascii="Brown-light" w:hAnsi="Brown-light" w:cs="Trebuchet MS"/>
          <w:color w:val="000000"/>
          <w:sz w:val="20"/>
        </w:rPr>
        <w:t>présente</w:t>
      </w:r>
      <w:r w:rsidR="00372376">
        <w:rPr>
          <w:rFonts w:ascii="Brown-light" w:hAnsi="Brown-light" w:cs="Trebuchet MS"/>
          <w:color w:val="000000"/>
          <w:sz w:val="20"/>
        </w:rPr>
        <w:t xml:space="preserve"> sous forme d’un groupement conjoint, il lui appartient d’indiquer dans son offre le montant et la </w:t>
      </w:r>
      <w:r>
        <w:rPr>
          <w:rFonts w:ascii="Brown-light" w:hAnsi="Brown-light" w:cs="Trebuchet MS"/>
          <w:color w:val="000000"/>
          <w:sz w:val="20"/>
        </w:rPr>
        <w:t>répartition</w:t>
      </w:r>
      <w:r w:rsidR="00372376">
        <w:rPr>
          <w:rFonts w:ascii="Brown-light" w:hAnsi="Brown-light" w:cs="Trebuchet MS"/>
          <w:color w:val="000000"/>
          <w:sz w:val="20"/>
        </w:rPr>
        <w:t xml:space="preserve"> </w:t>
      </w:r>
      <w:r>
        <w:rPr>
          <w:rFonts w:ascii="Brown-light" w:hAnsi="Brown-light" w:cs="Trebuchet MS"/>
          <w:color w:val="000000"/>
          <w:sz w:val="20"/>
        </w:rPr>
        <w:t>détaillée</w:t>
      </w:r>
      <w:r w:rsidR="00372376">
        <w:rPr>
          <w:rFonts w:ascii="Brown-light" w:hAnsi="Brown-light" w:cs="Trebuchet MS"/>
          <w:color w:val="000000"/>
          <w:sz w:val="20"/>
        </w:rPr>
        <w:t xml:space="preserve"> des prestations que chacun des membres du groupement s’engage à </w:t>
      </w:r>
      <w:r>
        <w:rPr>
          <w:rFonts w:ascii="Brown-light" w:hAnsi="Brown-light" w:cs="Trebuchet MS"/>
          <w:color w:val="000000"/>
          <w:sz w:val="20"/>
        </w:rPr>
        <w:t>exécuter</w:t>
      </w:r>
      <w:r w:rsidR="00372376">
        <w:rPr>
          <w:rFonts w:ascii="Brown-light" w:hAnsi="Brown-light" w:cs="Trebuchet MS"/>
          <w:color w:val="000000"/>
          <w:sz w:val="20"/>
        </w:rPr>
        <w:t>.</w:t>
      </w:r>
      <w:r w:rsidR="00372376">
        <w:rPr>
          <w:rFonts w:ascii="Brown-light" w:hAnsi="Brown-light" w:cs="Trebuchet MS"/>
          <w:color w:val="000000"/>
          <w:sz w:val="20"/>
        </w:rPr>
        <w:br/>
        <w:t xml:space="preserve">Afin de s’assurer de la correcte </w:t>
      </w:r>
      <w:r>
        <w:rPr>
          <w:rFonts w:ascii="Brown-light" w:hAnsi="Brown-light" w:cs="Trebuchet MS"/>
          <w:color w:val="000000"/>
          <w:sz w:val="20"/>
        </w:rPr>
        <w:t>exécution</w:t>
      </w:r>
      <w:r w:rsidR="00372376">
        <w:rPr>
          <w:rFonts w:ascii="Brown-light" w:hAnsi="Brown-light" w:cs="Trebuchet MS"/>
          <w:color w:val="000000"/>
          <w:sz w:val="20"/>
        </w:rPr>
        <w:t xml:space="preserve"> technique du </w:t>
      </w:r>
      <w:r>
        <w:rPr>
          <w:rFonts w:ascii="Brown-light" w:hAnsi="Brown-light" w:cs="Trebuchet MS"/>
          <w:color w:val="000000"/>
          <w:sz w:val="20"/>
        </w:rPr>
        <w:t>marché</w:t>
      </w:r>
      <w:r w:rsidR="00372376">
        <w:rPr>
          <w:rFonts w:ascii="Brown-light" w:hAnsi="Brown-light" w:cs="Trebuchet MS"/>
          <w:color w:val="000000"/>
          <w:sz w:val="20"/>
        </w:rPr>
        <w:t>́ public, le mandataire du groupement sera obligatoirement solidaire, pour l’</w:t>
      </w:r>
      <w:r>
        <w:rPr>
          <w:rFonts w:ascii="Brown-light" w:hAnsi="Brown-light" w:cs="Trebuchet MS"/>
          <w:color w:val="000000"/>
          <w:sz w:val="20"/>
        </w:rPr>
        <w:t>exécution</w:t>
      </w:r>
      <w:r w:rsidR="00372376">
        <w:rPr>
          <w:rFonts w:ascii="Brown-light" w:hAnsi="Brown-light" w:cs="Trebuchet MS"/>
          <w:color w:val="000000"/>
          <w:sz w:val="20"/>
        </w:rPr>
        <w:t xml:space="preserve"> du </w:t>
      </w:r>
      <w:r>
        <w:rPr>
          <w:rFonts w:ascii="Brown-light" w:hAnsi="Brown-light" w:cs="Trebuchet MS"/>
          <w:color w:val="000000"/>
          <w:sz w:val="20"/>
        </w:rPr>
        <w:t>marché</w:t>
      </w:r>
      <w:r w:rsidR="00372376">
        <w:rPr>
          <w:rFonts w:ascii="Brown-light" w:hAnsi="Brown-light" w:cs="Trebuchet MS"/>
          <w:color w:val="000000"/>
          <w:sz w:val="20"/>
        </w:rPr>
        <w:t>́ public, de chacun des membres du groupement pour ses obligations contractuelles à l’</w:t>
      </w:r>
      <w:r>
        <w:rPr>
          <w:rFonts w:ascii="Brown-light" w:hAnsi="Brown-light" w:cs="Trebuchet MS"/>
          <w:color w:val="000000"/>
          <w:sz w:val="20"/>
        </w:rPr>
        <w:t>égard</w:t>
      </w:r>
      <w:r w:rsidR="00372376">
        <w:rPr>
          <w:rFonts w:ascii="Brown-light" w:hAnsi="Brown-light" w:cs="Trebuchet MS"/>
          <w:color w:val="000000"/>
          <w:sz w:val="20"/>
        </w:rPr>
        <w:t xml:space="preserve"> du pouvoir adjudicateur. </w:t>
      </w:r>
    </w:p>
    <w:p w14:paraId="2D49B29D" w14:textId="7146C6B6" w:rsidR="00114E97" w:rsidRPr="00F62502" w:rsidRDefault="00372376" w:rsidP="00023E7F">
      <w:pPr>
        <w:pStyle w:val="Corpsdetexte"/>
        <w:rPr>
          <w:rFonts w:ascii="Brown-light" w:hAnsi="Brown-light" w:cs="Trebuchet MS"/>
          <w:color w:val="000000"/>
          <w:sz w:val="20"/>
        </w:rPr>
      </w:pPr>
      <w:r>
        <w:rPr>
          <w:rFonts w:ascii="Brown-light" w:hAnsi="Brown-light" w:cs="Trebuchet MS"/>
          <w:color w:val="000000"/>
          <w:sz w:val="20"/>
        </w:rPr>
        <w:t xml:space="preserve">Si le groupement attributaire du </w:t>
      </w:r>
      <w:r w:rsidR="00114E97">
        <w:rPr>
          <w:rFonts w:ascii="Brown-light" w:hAnsi="Brown-light" w:cs="Trebuchet MS"/>
          <w:color w:val="000000"/>
          <w:sz w:val="20"/>
        </w:rPr>
        <w:t>marché</w:t>
      </w:r>
      <w:r>
        <w:rPr>
          <w:rFonts w:ascii="Brown-light" w:hAnsi="Brown-light" w:cs="Trebuchet MS"/>
          <w:color w:val="000000"/>
          <w:sz w:val="20"/>
        </w:rPr>
        <w:t xml:space="preserve">́ public est d’une forme </w:t>
      </w:r>
      <w:r w:rsidR="00114E97">
        <w:rPr>
          <w:rFonts w:ascii="Brown-light" w:hAnsi="Brown-light" w:cs="Trebuchet MS"/>
          <w:color w:val="000000"/>
          <w:sz w:val="20"/>
        </w:rPr>
        <w:t>différente</w:t>
      </w:r>
      <w:r>
        <w:rPr>
          <w:rFonts w:ascii="Brown-light" w:hAnsi="Brown-light" w:cs="Trebuchet MS"/>
          <w:color w:val="000000"/>
          <w:sz w:val="20"/>
        </w:rPr>
        <w:t xml:space="preserve">, il se verra contraint d’assurer sa transformation pour se conformer au souhait du pouvoir adjudicateur tel qu’il est </w:t>
      </w:r>
      <w:r w:rsidR="00114E97">
        <w:rPr>
          <w:rFonts w:ascii="Brown-light" w:hAnsi="Brown-light" w:cs="Trebuchet MS"/>
          <w:color w:val="000000"/>
          <w:sz w:val="20"/>
        </w:rPr>
        <w:t>indiqué</w:t>
      </w:r>
      <w:r>
        <w:rPr>
          <w:rFonts w:ascii="Brown-light" w:hAnsi="Brown-light" w:cs="Trebuchet MS"/>
          <w:color w:val="000000"/>
          <w:sz w:val="20"/>
        </w:rPr>
        <w:t>́ ci-dessus.</w:t>
      </w:r>
    </w:p>
    <w:p w14:paraId="455E469F" w14:textId="53C92D8B" w:rsidR="0031677B" w:rsidRDefault="00114E97" w:rsidP="00114E97">
      <w:pPr>
        <w:pStyle w:val="Paragraphedeliste"/>
        <w:numPr>
          <w:ilvl w:val="0"/>
          <w:numId w:val="11"/>
        </w:numPr>
        <w:overflowPunct/>
        <w:rPr>
          <w:rFonts w:ascii="Brown-light" w:hAnsi="Brown-light" w:cs="Trebuchet MS"/>
          <w:color w:val="000000"/>
          <w:sz w:val="20"/>
        </w:rPr>
      </w:pPr>
      <w:r w:rsidRPr="00F62502">
        <w:rPr>
          <w:rFonts w:ascii="Brown-light" w:hAnsi="Brown-light" w:cs="Trebuchet MS"/>
          <w:color w:val="000000"/>
          <w:sz w:val="20"/>
        </w:rPr>
        <w:t>Il est interdit aux candidats de présenter plusieurs offres en agissant à la fois en qualité de candidats</w:t>
      </w:r>
      <w:r>
        <w:rPr>
          <w:rFonts w:ascii="Brown-light" w:hAnsi="Brown-light" w:cs="Trebuchet MS"/>
          <w:color w:val="000000"/>
          <w:sz w:val="20"/>
        </w:rPr>
        <w:t xml:space="preserve"> </w:t>
      </w:r>
      <w:r w:rsidRPr="00F62502">
        <w:rPr>
          <w:rFonts w:ascii="Brown-light" w:hAnsi="Brown-light" w:cs="Trebuchet MS"/>
          <w:color w:val="000000"/>
          <w:sz w:val="20"/>
        </w:rPr>
        <w:t>individuels et de membres d'un ou plusieurs groupements ou en qualité de membres de plusieurs</w:t>
      </w:r>
      <w:r>
        <w:rPr>
          <w:rFonts w:ascii="Brown-light" w:hAnsi="Brown-light" w:cs="Trebuchet MS"/>
          <w:color w:val="000000"/>
          <w:sz w:val="20"/>
        </w:rPr>
        <w:t xml:space="preserve"> </w:t>
      </w:r>
      <w:r w:rsidRPr="00F62502">
        <w:rPr>
          <w:rFonts w:ascii="Brown-light" w:hAnsi="Brown-light" w:cs="Trebuchet MS"/>
          <w:color w:val="000000"/>
          <w:sz w:val="20"/>
        </w:rPr>
        <w:t>groupements.</w:t>
      </w:r>
    </w:p>
    <w:p w14:paraId="30C74054" w14:textId="77777777" w:rsidR="00114E97" w:rsidRDefault="00114E97" w:rsidP="00114E97">
      <w:pPr>
        <w:overflowPunct/>
        <w:rPr>
          <w:rFonts w:ascii="Brown-light" w:hAnsi="Brown-light" w:cs="Trebuchet MS"/>
          <w:color w:val="000000"/>
          <w:sz w:val="20"/>
        </w:rPr>
      </w:pPr>
    </w:p>
    <w:p w14:paraId="435A46A3" w14:textId="77777777" w:rsidR="00114E97" w:rsidRPr="00114E97" w:rsidRDefault="00114E97" w:rsidP="00114E97">
      <w:pPr>
        <w:overflowPunct/>
        <w:rPr>
          <w:rFonts w:ascii="Brown-light" w:hAnsi="Brown-light" w:cs="Trebuchet MS"/>
          <w:color w:val="000000"/>
          <w:sz w:val="20"/>
        </w:rPr>
      </w:pPr>
    </w:p>
    <w:p w14:paraId="2FE8CF7C" w14:textId="77777777" w:rsidR="00023E7F" w:rsidRDefault="00023E7F">
      <w:pPr>
        <w:pStyle w:val="Titre1"/>
        <w:spacing w:after="0" w:line="276" w:lineRule="auto"/>
        <w:rPr>
          <w:rFonts w:ascii="Brown-light" w:hAnsi="Brown-light" w:cs="Trebuchet MS"/>
          <w:color w:val="000000"/>
          <w:sz w:val="24"/>
          <w:szCs w:val="28"/>
        </w:rPr>
      </w:pPr>
      <w:bookmarkStart w:id="26" w:name="_Toc256000011"/>
    </w:p>
    <w:p w14:paraId="0BA30025" w14:textId="77777777" w:rsidR="00023E7F" w:rsidRDefault="00023E7F">
      <w:pPr>
        <w:pStyle w:val="Titre1"/>
        <w:spacing w:after="0" w:line="276" w:lineRule="auto"/>
        <w:rPr>
          <w:rFonts w:ascii="Brown-light" w:hAnsi="Brown-light" w:cs="Trebuchet MS"/>
          <w:color w:val="000000"/>
          <w:sz w:val="24"/>
          <w:szCs w:val="28"/>
        </w:rPr>
      </w:pPr>
    </w:p>
    <w:p w14:paraId="2221B679" w14:textId="77777777" w:rsidR="00023E7F" w:rsidRDefault="00023E7F">
      <w:pPr>
        <w:pStyle w:val="Titre1"/>
        <w:spacing w:after="0" w:line="276" w:lineRule="auto"/>
        <w:rPr>
          <w:rFonts w:ascii="Brown-light" w:hAnsi="Brown-light" w:cs="Trebuchet MS"/>
          <w:color w:val="000000"/>
          <w:sz w:val="24"/>
          <w:szCs w:val="28"/>
        </w:rPr>
      </w:pPr>
    </w:p>
    <w:p w14:paraId="455E46A0" w14:textId="07494D28" w:rsidR="0031677B" w:rsidRPr="00733E87" w:rsidRDefault="005C2078">
      <w:pPr>
        <w:pStyle w:val="Titre1"/>
        <w:spacing w:after="0" w:line="276" w:lineRule="auto"/>
        <w:rPr>
          <w:sz w:val="28"/>
          <w:szCs w:val="28"/>
        </w:rPr>
      </w:pPr>
      <w:bookmarkStart w:id="27" w:name="_Toc231203261"/>
      <w:r w:rsidRPr="00733E87">
        <w:rPr>
          <w:rFonts w:ascii="Brown-light" w:hAnsi="Brown-light" w:cs="Trebuchet MS"/>
          <w:color w:val="000000"/>
          <w:sz w:val="24"/>
          <w:szCs w:val="28"/>
        </w:rPr>
        <w:t>4</w:t>
      </w:r>
      <w:r w:rsidR="00372376" w:rsidRPr="00733E87">
        <w:rPr>
          <w:rFonts w:ascii="Brown-light" w:hAnsi="Brown-light" w:cs="Trebuchet MS"/>
          <w:color w:val="000000"/>
          <w:sz w:val="24"/>
          <w:szCs w:val="28"/>
        </w:rPr>
        <w:t xml:space="preserve"> – Conditions relatives au contrat</w:t>
      </w:r>
      <w:bookmarkEnd w:id="26"/>
      <w:bookmarkEnd w:id="27"/>
    </w:p>
    <w:p w14:paraId="455E46A1" w14:textId="77777777" w:rsidR="0031677B" w:rsidRDefault="0031677B">
      <w:pPr>
        <w:spacing w:line="276" w:lineRule="auto"/>
        <w:rPr>
          <w:rFonts w:cs="Trebuchet MS"/>
          <w:color w:val="000000"/>
          <w:sz w:val="20"/>
          <w:szCs w:val="20"/>
        </w:rPr>
      </w:pPr>
    </w:p>
    <w:p w14:paraId="455E46A2" w14:textId="2C748503" w:rsidR="0031677B" w:rsidRDefault="00A360F0">
      <w:pPr>
        <w:pStyle w:val="Titre2"/>
        <w:numPr>
          <w:ilvl w:val="1"/>
          <w:numId w:val="3"/>
        </w:numPr>
        <w:spacing w:before="0" w:after="0" w:line="276" w:lineRule="auto"/>
        <w:ind w:left="300" w:right="20"/>
      </w:pPr>
      <w:bookmarkStart w:id="28" w:name="_Toc256000012"/>
      <w:bookmarkStart w:id="29" w:name="_Toc231203262"/>
      <w:r>
        <w:rPr>
          <w:rFonts w:ascii="Brown-light" w:hAnsi="Brown-light" w:cs="Trebuchet MS"/>
          <w:i w:val="0"/>
          <w:color w:val="000000"/>
          <w:sz w:val="24"/>
        </w:rPr>
        <w:lastRenderedPageBreak/>
        <w:t>4</w:t>
      </w:r>
      <w:r w:rsidR="00372376">
        <w:rPr>
          <w:rFonts w:ascii="Brown-light" w:hAnsi="Brown-light" w:cs="Trebuchet MS"/>
          <w:i w:val="0"/>
          <w:color w:val="000000"/>
          <w:sz w:val="24"/>
        </w:rPr>
        <w:t>.1 – Durée du contrat et délais d'exécution</w:t>
      </w:r>
      <w:bookmarkEnd w:id="28"/>
      <w:bookmarkEnd w:id="29"/>
    </w:p>
    <w:p w14:paraId="455E46A3" w14:textId="77777777" w:rsidR="0031677B" w:rsidRDefault="0031677B">
      <w:pPr>
        <w:spacing w:line="276" w:lineRule="auto"/>
        <w:ind w:left="300" w:right="20"/>
        <w:rPr>
          <w:rFonts w:cs="Trebuchet MS"/>
          <w:color w:val="000000"/>
          <w:sz w:val="20"/>
          <w:szCs w:val="20"/>
        </w:rPr>
      </w:pPr>
    </w:p>
    <w:p w14:paraId="455E46A4" w14:textId="77777777" w:rsidR="0031677B" w:rsidRDefault="00372376">
      <w:pPr>
        <w:pStyle w:val="ParagrapheIndent2"/>
        <w:spacing w:line="276" w:lineRule="auto"/>
        <w:ind w:left="20" w:right="20"/>
      </w:pPr>
      <w:r>
        <w:rPr>
          <w:rFonts w:ascii="Brown-light" w:hAnsi="Brown-light"/>
          <w:color w:val="000000"/>
        </w:rPr>
        <w:t>La durée de la période initiale est fixée au CCAP.</w:t>
      </w:r>
    </w:p>
    <w:p w14:paraId="455E46A5" w14:textId="77777777" w:rsidR="0031677B" w:rsidRDefault="0031677B">
      <w:pPr>
        <w:spacing w:line="276" w:lineRule="auto"/>
        <w:ind w:left="20" w:right="20"/>
        <w:rPr>
          <w:color w:val="000000"/>
          <w:sz w:val="20"/>
          <w:szCs w:val="20"/>
        </w:rPr>
      </w:pPr>
    </w:p>
    <w:p w14:paraId="455E46A8" w14:textId="15468CA4" w:rsidR="0031677B" w:rsidRPr="003356F9" w:rsidRDefault="00733E87" w:rsidP="003356F9">
      <w:pPr>
        <w:pStyle w:val="Titre2"/>
        <w:numPr>
          <w:ilvl w:val="1"/>
          <w:numId w:val="3"/>
        </w:numPr>
        <w:spacing w:before="0" w:after="0" w:line="276" w:lineRule="auto"/>
        <w:ind w:left="300" w:right="20"/>
        <w:rPr>
          <w:rFonts w:ascii="Brown-light" w:hAnsi="Brown-light" w:cs="Trebuchet MS"/>
          <w:i w:val="0"/>
          <w:color w:val="000000"/>
          <w:sz w:val="24"/>
        </w:rPr>
      </w:pPr>
      <w:bookmarkStart w:id="30" w:name="_Toc256000013"/>
      <w:bookmarkStart w:id="31" w:name="_Toc231203263"/>
      <w:r>
        <w:rPr>
          <w:rFonts w:ascii="Brown-light" w:hAnsi="Brown-light" w:cs="Trebuchet MS"/>
          <w:i w:val="0"/>
          <w:color w:val="000000"/>
          <w:sz w:val="24"/>
        </w:rPr>
        <w:t>4</w:t>
      </w:r>
      <w:r w:rsidR="00372376">
        <w:rPr>
          <w:rFonts w:ascii="Brown-light" w:hAnsi="Brown-light" w:cs="Trebuchet MS"/>
          <w:i w:val="0"/>
          <w:color w:val="000000"/>
          <w:sz w:val="24"/>
        </w:rPr>
        <w:t>.2 – Modalités essentielles de financement et de paiement</w:t>
      </w:r>
      <w:bookmarkEnd w:id="30"/>
      <w:bookmarkEnd w:id="31"/>
    </w:p>
    <w:p w14:paraId="72D5387B" w14:textId="77777777" w:rsidR="00DB4978" w:rsidRPr="00DB4978" w:rsidRDefault="00DB4978" w:rsidP="00DB4978">
      <w:pPr>
        <w:rPr>
          <w:rFonts w:ascii="Brown-light" w:hAnsi="Brown-light" w:cs="Trebuchet MS"/>
          <w:color w:val="000000"/>
          <w:sz w:val="20"/>
        </w:rPr>
      </w:pPr>
    </w:p>
    <w:p w14:paraId="1E555CB1" w14:textId="25A9B10F" w:rsidR="00DB4978" w:rsidRPr="00DB4978" w:rsidRDefault="00DB4978" w:rsidP="00DB4978">
      <w:pPr>
        <w:suppressAutoHyphens w:val="0"/>
        <w:overflowPunct/>
        <w:rPr>
          <w:rFonts w:ascii="Brown-light" w:hAnsi="Brown-light" w:cs="Trebuchet MS"/>
          <w:color w:val="000000"/>
          <w:sz w:val="20"/>
        </w:rPr>
      </w:pPr>
      <w:r w:rsidRPr="00DB4978">
        <w:rPr>
          <w:rFonts w:ascii="Brown-light" w:hAnsi="Brown-light" w:cs="Trebuchet MS"/>
          <w:color w:val="000000"/>
          <w:sz w:val="20"/>
        </w:rPr>
        <w:t>Les prestations seront financées selon les modalités suivantes : ressources propres de l’ESAPB</w:t>
      </w:r>
      <w:r>
        <w:rPr>
          <w:rFonts w:ascii="Brown-light" w:hAnsi="Brown-light" w:cs="Trebuchet MS"/>
          <w:color w:val="000000"/>
          <w:sz w:val="20"/>
        </w:rPr>
        <w:t>.</w:t>
      </w:r>
    </w:p>
    <w:p w14:paraId="197579DC" w14:textId="0A35F8F7" w:rsidR="003356F9" w:rsidRDefault="00DB4978" w:rsidP="003356F9">
      <w:pPr>
        <w:pStyle w:val="ParagrapheIndent2"/>
        <w:spacing w:line="276" w:lineRule="auto"/>
        <w:ind w:left="20" w:right="20"/>
        <w:rPr>
          <w:rFonts w:ascii="Brown-light" w:hAnsi="Brown-light"/>
          <w:color w:val="000000"/>
        </w:rPr>
      </w:pPr>
      <w:r w:rsidRPr="00DB4978">
        <w:rPr>
          <w:rFonts w:ascii="Brown-light" w:hAnsi="Brown-light"/>
          <w:color w:val="000000"/>
        </w:rPr>
        <w:t>Les sommes dues au titulaire et aux sous-traitants de premier rang éventuels de l'accord-cadre seront payées dan</w:t>
      </w:r>
      <w:r w:rsidR="003356F9">
        <w:rPr>
          <w:rFonts w:ascii="Brown-light" w:hAnsi="Brown-light"/>
          <w:color w:val="000000"/>
        </w:rPr>
        <w:t>s un délai global de 30 jours à compter de la date de réception des factures ou des demandes de paiement équivalentes.</w:t>
      </w:r>
    </w:p>
    <w:p w14:paraId="455E46A9" w14:textId="77777777" w:rsidR="0031677B" w:rsidRDefault="0031677B" w:rsidP="003356F9">
      <w:pPr>
        <w:spacing w:line="276" w:lineRule="auto"/>
        <w:ind w:right="20"/>
        <w:rPr>
          <w:rFonts w:ascii="Brown-light" w:hAnsi="Brown-light"/>
          <w:color w:val="000000"/>
        </w:rPr>
      </w:pPr>
    </w:p>
    <w:p w14:paraId="455E46AA" w14:textId="1F89BDDA" w:rsidR="0031677B" w:rsidRDefault="00A5114A">
      <w:pPr>
        <w:pStyle w:val="Titre2"/>
        <w:numPr>
          <w:ilvl w:val="1"/>
          <w:numId w:val="3"/>
        </w:numPr>
        <w:spacing w:before="0" w:after="0" w:line="276" w:lineRule="auto"/>
        <w:ind w:left="300" w:right="20"/>
      </w:pPr>
      <w:bookmarkStart w:id="32" w:name="_Toc2560000131"/>
      <w:bookmarkStart w:id="33" w:name="_Toc231203264"/>
      <w:r>
        <w:rPr>
          <w:rFonts w:ascii="Brown-light" w:hAnsi="Brown-light" w:cs="Trebuchet MS"/>
          <w:i w:val="0"/>
          <w:color w:val="000000"/>
          <w:sz w:val="24"/>
        </w:rPr>
        <w:t>4</w:t>
      </w:r>
      <w:r w:rsidR="00372376">
        <w:rPr>
          <w:rFonts w:ascii="Brown-light" w:hAnsi="Brown-light" w:cs="Trebuchet MS"/>
          <w:i w:val="0"/>
          <w:color w:val="000000"/>
          <w:sz w:val="24"/>
        </w:rPr>
        <w:t xml:space="preserve">.3 – </w:t>
      </w:r>
      <w:bookmarkEnd w:id="32"/>
      <w:r w:rsidR="003356F9">
        <w:rPr>
          <w:rFonts w:ascii="Brown-light" w:hAnsi="Brown-light" w:cs="Trebuchet MS"/>
          <w:i w:val="0"/>
          <w:color w:val="000000"/>
          <w:sz w:val="24"/>
        </w:rPr>
        <w:t>Confidentialité et mesures de sécurité</w:t>
      </w:r>
      <w:bookmarkEnd w:id="33"/>
    </w:p>
    <w:p w14:paraId="455E46AB" w14:textId="77777777" w:rsidR="0031677B" w:rsidRDefault="0031677B">
      <w:pPr>
        <w:spacing w:line="276" w:lineRule="auto"/>
        <w:ind w:left="20" w:right="20"/>
        <w:rPr>
          <w:rFonts w:ascii="Brown-light" w:hAnsi="Brown-light"/>
          <w:color w:val="000000"/>
        </w:rPr>
      </w:pPr>
    </w:p>
    <w:p w14:paraId="455E46AC" w14:textId="7C3643AA" w:rsidR="0031677B" w:rsidRDefault="00372376">
      <w:pPr>
        <w:pStyle w:val="Corpsdetexte"/>
        <w:rPr>
          <w:rFonts w:ascii="Brown-light" w:hAnsi="Brown-light" w:cs="Trebuchet MS"/>
          <w:color w:val="000000"/>
          <w:sz w:val="20"/>
        </w:rPr>
      </w:pPr>
      <w:r>
        <w:rPr>
          <w:rFonts w:ascii="Brown-light" w:hAnsi="Brown-light" w:cs="Trebuchet MS"/>
          <w:color w:val="000000"/>
          <w:sz w:val="20"/>
        </w:rPr>
        <w:t xml:space="preserve">Les candidats doivent respecter l'obligation de </w:t>
      </w:r>
      <w:r w:rsidR="0060144E">
        <w:rPr>
          <w:rFonts w:ascii="Brown-light" w:hAnsi="Brown-light" w:cs="Trebuchet MS"/>
          <w:color w:val="000000"/>
          <w:sz w:val="20"/>
        </w:rPr>
        <w:t>confidentialité</w:t>
      </w:r>
      <w:r>
        <w:rPr>
          <w:rFonts w:ascii="Brown-light" w:hAnsi="Brown-light" w:cs="Trebuchet MS"/>
          <w:color w:val="000000"/>
          <w:sz w:val="20"/>
        </w:rPr>
        <w:t xml:space="preserve">́ et les mesures </w:t>
      </w:r>
      <w:r w:rsidR="0060144E">
        <w:rPr>
          <w:rFonts w:ascii="Brown-light" w:hAnsi="Brown-light" w:cs="Trebuchet MS"/>
          <w:color w:val="000000"/>
          <w:sz w:val="20"/>
        </w:rPr>
        <w:t>particulières</w:t>
      </w:r>
      <w:r>
        <w:rPr>
          <w:rFonts w:ascii="Brown-light" w:hAnsi="Brown-light" w:cs="Trebuchet MS"/>
          <w:color w:val="000000"/>
          <w:sz w:val="20"/>
        </w:rPr>
        <w:t xml:space="preserve"> de </w:t>
      </w:r>
      <w:r w:rsidR="0060144E">
        <w:rPr>
          <w:rFonts w:ascii="Brown-light" w:hAnsi="Brown-light" w:cs="Trebuchet MS"/>
          <w:color w:val="000000"/>
          <w:sz w:val="20"/>
        </w:rPr>
        <w:t>sécurité</w:t>
      </w:r>
      <w:r>
        <w:rPr>
          <w:rFonts w:ascii="Brown-light" w:hAnsi="Brown-light" w:cs="Trebuchet MS"/>
          <w:color w:val="000000"/>
          <w:sz w:val="20"/>
        </w:rPr>
        <w:t xml:space="preserve">́ </w:t>
      </w:r>
      <w:r w:rsidR="0060144E">
        <w:rPr>
          <w:rFonts w:ascii="Brown-light" w:hAnsi="Brown-light" w:cs="Trebuchet MS"/>
          <w:color w:val="000000"/>
          <w:sz w:val="20"/>
        </w:rPr>
        <w:t>prévues</w:t>
      </w:r>
      <w:r>
        <w:rPr>
          <w:rFonts w:ascii="Brown-light" w:hAnsi="Brown-light" w:cs="Trebuchet MS"/>
          <w:color w:val="000000"/>
          <w:sz w:val="20"/>
        </w:rPr>
        <w:t xml:space="preserve"> pour l'</w:t>
      </w:r>
      <w:r w:rsidR="0060144E">
        <w:rPr>
          <w:rFonts w:ascii="Brown-light" w:hAnsi="Brown-light" w:cs="Trebuchet MS"/>
          <w:color w:val="000000"/>
          <w:sz w:val="20"/>
        </w:rPr>
        <w:t>exécution</w:t>
      </w:r>
      <w:r>
        <w:rPr>
          <w:rFonts w:ascii="Brown-light" w:hAnsi="Brown-light" w:cs="Trebuchet MS"/>
          <w:color w:val="000000"/>
          <w:sz w:val="20"/>
        </w:rPr>
        <w:t xml:space="preserve"> des prestations. </w:t>
      </w:r>
    </w:p>
    <w:p w14:paraId="455E46AD" w14:textId="49DA0275" w:rsidR="0031677B" w:rsidRDefault="00372376" w:rsidP="00DC60FF">
      <w:pPr>
        <w:pStyle w:val="Corpsdetexte"/>
        <w:spacing w:after="0"/>
        <w:rPr>
          <w:rFonts w:ascii="Brown-light" w:hAnsi="Brown-light" w:cs="Trebuchet MS"/>
          <w:color w:val="000000"/>
          <w:sz w:val="20"/>
        </w:rPr>
      </w:pPr>
      <w:r>
        <w:rPr>
          <w:rFonts w:ascii="Brown-light" w:hAnsi="Brown-light" w:cs="Trebuchet MS"/>
          <w:color w:val="000000"/>
          <w:sz w:val="20"/>
        </w:rPr>
        <w:t xml:space="preserve">L'attention des candidats est </w:t>
      </w:r>
      <w:r w:rsidR="0096009C">
        <w:rPr>
          <w:rFonts w:ascii="Brown-light" w:hAnsi="Brown-light" w:cs="Trebuchet MS"/>
          <w:color w:val="000000"/>
          <w:sz w:val="20"/>
        </w:rPr>
        <w:t>particulièrement</w:t>
      </w:r>
      <w:r>
        <w:rPr>
          <w:rFonts w:ascii="Brown-light" w:hAnsi="Brown-light" w:cs="Trebuchet MS"/>
          <w:color w:val="000000"/>
          <w:sz w:val="20"/>
        </w:rPr>
        <w:t xml:space="preserve"> </w:t>
      </w:r>
      <w:r w:rsidR="0096009C">
        <w:rPr>
          <w:rFonts w:ascii="Brown-light" w:hAnsi="Brown-light" w:cs="Trebuchet MS"/>
          <w:color w:val="000000"/>
          <w:sz w:val="20"/>
        </w:rPr>
        <w:t>attirée</w:t>
      </w:r>
      <w:r>
        <w:rPr>
          <w:rFonts w:ascii="Brown-light" w:hAnsi="Brown-light" w:cs="Trebuchet MS"/>
          <w:color w:val="000000"/>
          <w:sz w:val="20"/>
        </w:rPr>
        <w:t xml:space="preserve"> sur les dispositions du </w:t>
      </w:r>
      <w:r w:rsidR="0096009C">
        <w:rPr>
          <w:rFonts w:ascii="Brown-light" w:hAnsi="Brown-light" w:cs="Trebuchet MS"/>
          <w:color w:val="000000"/>
          <w:sz w:val="20"/>
        </w:rPr>
        <w:t>c</w:t>
      </w:r>
      <w:r>
        <w:rPr>
          <w:rFonts w:ascii="Brown-light" w:hAnsi="Brown-light" w:cs="Trebuchet MS"/>
          <w:color w:val="000000"/>
          <w:sz w:val="20"/>
        </w:rPr>
        <w:t xml:space="preserve">ahier des clauses administratives </w:t>
      </w:r>
      <w:r w:rsidR="0096009C">
        <w:rPr>
          <w:rFonts w:ascii="Brown-light" w:hAnsi="Brown-light" w:cs="Trebuchet MS"/>
          <w:color w:val="000000"/>
          <w:sz w:val="20"/>
        </w:rPr>
        <w:t>particulières</w:t>
      </w:r>
      <w:r>
        <w:rPr>
          <w:rFonts w:ascii="Brown-light" w:hAnsi="Brown-light" w:cs="Trebuchet MS"/>
          <w:color w:val="000000"/>
          <w:sz w:val="20"/>
        </w:rPr>
        <w:t xml:space="preserve"> qui </w:t>
      </w:r>
      <w:r w:rsidR="0096009C">
        <w:rPr>
          <w:rFonts w:ascii="Brown-light" w:hAnsi="Brown-light" w:cs="Trebuchet MS"/>
          <w:color w:val="000000"/>
          <w:sz w:val="20"/>
        </w:rPr>
        <w:t>énoncent</w:t>
      </w:r>
      <w:r>
        <w:rPr>
          <w:rFonts w:ascii="Brown-light" w:hAnsi="Brown-light" w:cs="Trebuchet MS"/>
          <w:color w:val="000000"/>
          <w:sz w:val="20"/>
        </w:rPr>
        <w:t xml:space="preserve"> les </w:t>
      </w:r>
      <w:r w:rsidR="0096009C">
        <w:rPr>
          <w:rFonts w:ascii="Brown-light" w:hAnsi="Brown-light" w:cs="Trebuchet MS"/>
          <w:color w:val="000000"/>
          <w:sz w:val="20"/>
        </w:rPr>
        <w:t>formalités</w:t>
      </w:r>
      <w:r>
        <w:rPr>
          <w:rFonts w:ascii="Brown-light" w:hAnsi="Brown-light" w:cs="Trebuchet MS"/>
          <w:color w:val="000000"/>
          <w:sz w:val="20"/>
        </w:rPr>
        <w:t xml:space="preserve"> à accomplir et les consignes à respecter du fait de ces obligations de </w:t>
      </w:r>
      <w:r w:rsidR="0096009C">
        <w:rPr>
          <w:rFonts w:ascii="Brown-light" w:hAnsi="Brown-light" w:cs="Trebuchet MS"/>
          <w:color w:val="000000"/>
          <w:sz w:val="20"/>
        </w:rPr>
        <w:t>confidentialité</w:t>
      </w:r>
      <w:r>
        <w:rPr>
          <w:rFonts w:ascii="Brown-light" w:hAnsi="Brown-light" w:cs="Trebuchet MS"/>
          <w:color w:val="000000"/>
          <w:sz w:val="20"/>
        </w:rPr>
        <w:t xml:space="preserve">́ et de </w:t>
      </w:r>
      <w:r w:rsidR="0096009C">
        <w:rPr>
          <w:rFonts w:ascii="Brown-light" w:hAnsi="Brown-light" w:cs="Trebuchet MS"/>
          <w:color w:val="000000"/>
          <w:sz w:val="20"/>
        </w:rPr>
        <w:t>sécurité</w:t>
      </w:r>
      <w:r>
        <w:rPr>
          <w:rFonts w:ascii="Brown-light" w:hAnsi="Brown-light" w:cs="Trebuchet MS"/>
          <w:color w:val="000000"/>
          <w:sz w:val="20"/>
        </w:rPr>
        <w:t xml:space="preserve">́. </w:t>
      </w:r>
    </w:p>
    <w:p w14:paraId="455E46AE" w14:textId="77777777" w:rsidR="0031677B" w:rsidRDefault="0031677B" w:rsidP="00DC60FF">
      <w:pPr>
        <w:spacing w:line="276" w:lineRule="auto"/>
        <w:ind w:left="20" w:right="20"/>
        <w:rPr>
          <w:color w:val="000000"/>
          <w:sz w:val="20"/>
          <w:szCs w:val="20"/>
        </w:rPr>
      </w:pPr>
    </w:p>
    <w:p w14:paraId="0E9B1C6E" w14:textId="77777777" w:rsidR="00AB7C9B" w:rsidRDefault="00AB7C9B" w:rsidP="00DC60FF">
      <w:pPr>
        <w:spacing w:line="276" w:lineRule="auto"/>
        <w:ind w:left="20" w:right="20"/>
        <w:rPr>
          <w:color w:val="000000"/>
          <w:sz w:val="20"/>
          <w:szCs w:val="20"/>
        </w:rPr>
      </w:pPr>
    </w:p>
    <w:p w14:paraId="455E46AF" w14:textId="549286C4" w:rsidR="0031677B" w:rsidRPr="00522541" w:rsidRDefault="00522541" w:rsidP="00DC60FF">
      <w:pPr>
        <w:pStyle w:val="Titre1"/>
        <w:spacing w:after="0" w:line="276" w:lineRule="auto"/>
        <w:rPr>
          <w:sz w:val="28"/>
          <w:szCs w:val="28"/>
        </w:rPr>
      </w:pPr>
      <w:bookmarkStart w:id="34" w:name="_Toc256000014"/>
      <w:bookmarkStart w:id="35" w:name="_Toc231203265"/>
      <w:r w:rsidRPr="00522541">
        <w:rPr>
          <w:rFonts w:ascii="Brown-light" w:hAnsi="Brown-light" w:cs="Trebuchet MS"/>
          <w:color w:val="000000"/>
          <w:sz w:val="24"/>
          <w:szCs w:val="28"/>
        </w:rPr>
        <w:t>5</w:t>
      </w:r>
      <w:r w:rsidR="00372376" w:rsidRPr="00522541">
        <w:rPr>
          <w:rFonts w:ascii="Brown-light" w:hAnsi="Brown-light" w:cs="Trebuchet MS"/>
          <w:color w:val="000000"/>
          <w:sz w:val="24"/>
          <w:szCs w:val="28"/>
        </w:rPr>
        <w:t xml:space="preserve"> – Contenu du dossier de consultation</w:t>
      </w:r>
      <w:bookmarkEnd w:id="34"/>
      <w:bookmarkEnd w:id="35"/>
    </w:p>
    <w:p w14:paraId="455E46B0" w14:textId="77777777" w:rsidR="0031677B" w:rsidRDefault="0031677B">
      <w:pPr>
        <w:pStyle w:val="ParagrapheIndent1"/>
        <w:spacing w:line="276" w:lineRule="auto"/>
        <w:ind w:left="20" w:right="20"/>
        <w:rPr>
          <w:color w:val="000000"/>
        </w:rPr>
      </w:pPr>
    </w:p>
    <w:p w14:paraId="455E46B1" w14:textId="77777777" w:rsidR="0031677B" w:rsidRDefault="00372376">
      <w:pPr>
        <w:pStyle w:val="ParagrapheIndent1"/>
        <w:spacing w:line="276" w:lineRule="auto"/>
        <w:ind w:left="20" w:right="20"/>
      </w:pPr>
      <w:r>
        <w:rPr>
          <w:rFonts w:ascii="Brown-light" w:hAnsi="Brown-light"/>
          <w:color w:val="000000"/>
        </w:rPr>
        <w:t>Le dossier de consultation des entreprises (DCE) contient les pièces suivantes :</w:t>
      </w:r>
    </w:p>
    <w:p w14:paraId="455E46B2" w14:textId="77777777" w:rsidR="0031677B" w:rsidRDefault="0031677B">
      <w:pPr>
        <w:pStyle w:val="ParagrapheIndent1"/>
        <w:spacing w:line="276" w:lineRule="auto"/>
        <w:ind w:left="20" w:right="20"/>
        <w:rPr>
          <w:rFonts w:ascii="Brown-light" w:hAnsi="Brown-light"/>
          <w:color w:val="000000"/>
        </w:rPr>
      </w:pPr>
    </w:p>
    <w:p w14:paraId="455E46B3" w14:textId="77777777" w:rsidR="0031677B" w:rsidRDefault="00372376">
      <w:pPr>
        <w:spacing w:line="276" w:lineRule="auto"/>
        <w:ind w:left="420" w:right="12"/>
      </w:pPr>
      <w:r>
        <w:rPr>
          <w:rFonts w:ascii="Brown-light" w:hAnsi="Brown-light" w:cs="Trebuchet MS"/>
          <w:color w:val="000000"/>
          <w:sz w:val="20"/>
        </w:rPr>
        <w:t>- Le règlement de la consultation (RC) ;</w:t>
      </w:r>
    </w:p>
    <w:p w14:paraId="455E46B4" w14:textId="77777777" w:rsidR="0031677B" w:rsidRDefault="00372376">
      <w:pPr>
        <w:spacing w:line="276" w:lineRule="auto"/>
        <w:ind w:left="420" w:right="12"/>
      </w:pPr>
      <w:r>
        <w:rPr>
          <w:rFonts w:ascii="Brown-light" w:hAnsi="Brown-light" w:cs="Trebuchet MS"/>
          <w:color w:val="000000"/>
          <w:sz w:val="20"/>
        </w:rPr>
        <w:t>- L'acte d'engagement (AE) et ses annexes ;</w:t>
      </w:r>
    </w:p>
    <w:p w14:paraId="455E46B5" w14:textId="77777777" w:rsidR="0031677B" w:rsidRDefault="00372376">
      <w:pPr>
        <w:spacing w:line="276" w:lineRule="auto"/>
        <w:ind w:left="420" w:right="12"/>
      </w:pPr>
      <w:r>
        <w:rPr>
          <w:rFonts w:ascii="Brown-light" w:hAnsi="Brown-light" w:cs="Trebuchet MS"/>
          <w:color w:val="000000"/>
          <w:sz w:val="20"/>
        </w:rPr>
        <w:t>- L</w:t>
      </w:r>
      <w:r>
        <w:rPr>
          <w:rFonts w:ascii="Brown-light" w:hAnsi="Brown-light" w:cs="Trebuchet MS"/>
          <w:color w:val="000000"/>
          <w:sz w:val="20"/>
          <w:highlight w:val="white"/>
        </w:rPr>
        <w:t>e cahier des clauses administratives particulières (CCAP) ;</w:t>
      </w:r>
    </w:p>
    <w:p w14:paraId="455E46B6" w14:textId="25D48ADB" w:rsidR="0031677B" w:rsidRDefault="00372376">
      <w:pPr>
        <w:spacing w:line="276" w:lineRule="auto"/>
        <w:ind w:left="420" w:right="12"/>
      </w:pPr>
      <w:r>
        <w:rPr>
          <w:rFonts w:ascii="Brown-light" w:hAnsi="Brown-light" w:cs="Trebuchet MS"/>
          <w:color w:val="000000"/>
          <w:sz w:val="20"/>
          <w:highlight w:val="white"/>
        </w:rPr>
        <w:t>- Le cahier des clauses techniques particulières (CCTP)</w:t>
      </w:r>
      <w:r w:rsidR="006773FE">
        <w:rPr>
          <w:rFonts w:ascii="Brown-light" w:hAnsi="Brown-light" w:cs="Trebuchet MS"/>
          <w:color w:val="000000"/>
          <w:sz w:val="20"/>
          <w:highlight w:val="white"/>
        </w:rPr>
        <w:t xml:space="preserve"> </w:t>
      </w:r>
      <w:r>
        <w:rPr>
          <w:rFonts w:ascii="Brown-light" w:hAnsi="Brown-light" w:cs="Trebuchet MS"/>
          <w:color w:val="000000"/>
          <w:sz w:val="20"/>
          <w:highlight w:val="white"/>
        </w:rPr>
        <w:t>;</w:t>
      </w:r>
    </w:p>
    <w:p w14:paraId="455E46B7" w14:textId="77777777" w:rsidR="0031677B" w:rsidRDefault="00372376">
      <w:pPr>
        <w:spacing w:line="276" w:lineRule="auto"/>
        <w:ind w:left="420" w:right="12"/>
      </w:pPr>
      <w:r>
        <w:rPr>
          <w:rFonts w:ascii="Brown-light" w:hAnsi="Brown-light" w:cs="Trebuchet MS"/>
          <w:color w:val="000000"/>
          <w:sz w:val="20"/>
        </w:rPr>
        <w:t>- Le détail quantitatif estimatif (DQE) ;</w:t>
      </w:r>
    </w:p>
    <w:p w14:paraId="455E46B8" w14:textId="77777777" w:rsidR="0031677B" w:rsidRDefault="00372376">
      <w:pPr>
        <w:spacing w:line="276" w:lineRule="auto"/>
        <w:ind w:left="420" w:right="12"/>
      </w:pPr>
      <w:r>
        <w:rPr>
          <w:rFonts w:ascii="Brown-light" w:hAnsi="Brown-light" w:cs="Trebuchet MS"/>
          <w:color w:val="000000"/>
          <w:sz w:val="20"/>
        </w:rPr>
        <w:t>- Le cadre de mémoire technique.</w:t>
      </w:r>
    </w:p>
    <w:p w14:paraId="455E46B9" w14:textId="77777777" w:rsidR="0031677B" w:rsidRDefault="00372376">
      <w:pPr>
        <w:spacing w:line="276" w:lineRule="auto"/>
        <w:ind w:left="420" w:right="12"/>
      </w:pPr>
      <w:r>
        <w:rPr>
          <w:rFonts w:ascii="Brown-light" w:hAnsi="Brown-light" w:cs="Trebuchet MS"/>
          <w:color w:val="000000"/>
          <w:sz w:val="20"/>
        </w:rPr>
        <w:t>- Les formulaires DC1 et DC2.</w:t>
      </w:r>
    </w:p>
    <w:p w14:paraId="455E46BA" w14:textId="77777777" w:rsidR="0031677B" w:rsidRDefault="0031677B">
      <w:pPr>
        <w:pStyle w:val="ParagrapheIndent1"/>
        <w:spacing w:line="276" w:lineRule="auto"/>
        <w:ind w:left="20" w:right="20"/>
        <w:rPr>
          <w:color w:val="000000"/>
        </w:rPr>
      </w:pPr>
    </w:p>
    <w:p w14:paraId="455E46BB" w14:textId="77777777" w:rsidR="0031677B" w:rsidRDefault="00372376">
      <w:pPr>
        <w:pStyle w:val="ParagrapheIndent1"/>
        <w:spacing w:line="276" w:lineRule="auto"/>
        <w:ind w:left="20" w:right="20"/>
      </w:pPr>
      <w:r>
        <w:rPr>
          <w:rFonts w:ascii="Brown-light" w:hAnsi="Brown-light"/>
          <w:color w:val="000000"/>
        </w:rPr>
        <w:t>Le candidat reconnaît avoir reçu et vérifié la totalité du contenu du dossier de consultation et ne pourra élever aucune contestation quant à l’absence d’une de ses pièces et de son contenu.</w:t>
      </w:r>
    </w:p>
    <w:p w14:paraId="455E46C0" w14:textId="77777777" w:rsidR="0031677B" w:rsidRDefault="0031677B" w:rsidP="00DA6EC1">
      <w:pPr>
        <w:spacing w:line="276" w:lineRule="auto"/>
        <w:ind w:right="20"/>
        <w:rPr>
          <w:rFonts w:ascii="Brown-light" w:hAnsi="Brown-light"/>
          <w:color w:val="000000"/>
          <w:highlight w:val="white"/>
        </w:rPr>
      </w:pPr>
    </w:p>
    <w:p w14:paraId="455E46C1" w14:textId="77777777" w:rsidR="0031677B" w:rsidRDefault="00372376">
      <w:pPr>
        <w:pStyle w:val="ParagrapheIndent1"/>
        <w:spacing w:line="276" w:lineRule="auto"/>
        <w:ind w:left="20" w:right="20"/>
      </w:pPr>
      <w:r>
        <w:rPr>
          <w:rFonts w:ascii="Brown-light" w:hAnsi="Brown-light"/>
          <w:color w:val="000000"/>
        </w:rPr>
        <w:t>Aucune demande d’envoi du dossier sur support physique électronique n’est autorisée.</w:t>
      </w:r>
    </w:p>
    <w:p w14:paraId="455E46C2" w14:textId="77777777" w:rsidR="0031677B" w:rsidRDefault="0031677B">
      <w:pPr>
        <w:pStyle w:val="ParagrapheIndent1"/>
        <w:spacing w:line="276" w:lineRule="auto"/>
        <w:ind w:left="20" w:right="20"/>
        <w:rPr>
          <w:rFonts w:ascii="Brown-light" w:hAnsi="Brown-light"/>
          <w:color w:val="000000"/>
        </w:rPr>
      </w:pPr>
    </w:p>
    <w:p w14:paraId="455E46C3" w14:textId="77777777" w:rsidR="0031677B" w:rsidRDefault="00372376">
      <w:pPr>
        <w:pStyle w:val="ParagrapheIndent1"/>
        <w:spacing w:line="276" w:lineRule="auto"/>
        <w:ind w:left="20" w:right="20"/>
      </w:pPr>
      <w:r>
        <w:rPr>
          <w:rFonts w:ascii="Brown-light" w:hAnsi="Brown-light"/>
          <w:color w:val="000000"/>
        </w:rPr>
        <w:t>L'acheteur ne saurait être engagé par des documents non téléchargés sur le portail de l'acheteur.</w:t>
      </w:r>
    </w:p>
    <w:p w14:paraId="455E46C4" w14:textId="77777777" w:rsidR="0031677B" w:rsidRDefault="0031677B">
      <w:pPr>
        <w:pStyle w:val="ParagrapheIndent1"/>
        <w:spacing w:line="276" w:lineRule="auto"/>
        <w:ind w:left="20" w:right="20"/>
        <w:rPr>
          <w:rFonts w:ascii="Brown-light" w:hAnsi="Brown-light"/>
          <w:color w:val="000000"/>
        </w:rPr>
      </w:pPr>
    </w:p>
    <w:p w14:paraId="455E46C5" w14:textId="77777777" w:rsidR="0031677B" w:rsidRDefault="00372376">
      <w:pPr>
        <w:pStyle w:val="ParagrapheIndent1"/>
        <w:spacing w:line="276" w:lineRule="auto"/>
        <w:ind w:left="20" w:right="20"/>
      </w:pPr>
      <w:r>
        <w:rPr>
          <w:rFonts w:ascii="Brown-light" w:hAnsi="Brown-light"/>
          <w:color w:val="000000"/>
        </w:rPr>
        <w:t>Les candidats sont invités, pour télécharger les DCE, à s'identifier sur la plateforme.</w:t>
      </w:r>
    </w:p>
    <w:p w14:paraId="455E46C6" w14:textId="2C858A87" w:rsidR="0031677B" w:rsidRDefault="00372376">
      <w:pPr>
        <w:pStyle w:val="ParagrapheIndent1"/>
        <w:spacing w:line="276" w:lineRule="auto"/>
        <w:ind w:left="20" w:right="20"/>
      </w:pPr>
      <w:r>
        <w:rPr>
          <w:rFonts w:ascii="Brown-light" w:hAnsi="Brown-light"/>
          <w:color w:val="000000"/>
        </w:rPr>
        <w:t>En cas de téléchargement anonyme, ou d'informations erronées dans le formulaire d'authentification, ils ne seront pas informés des éventuelles modifications de la consultation (modifications de dates, rectificatifs ou compléments de dossiers</w:t>
      </w:r>
      <w:r w:rsidR="00956E39">
        <w:rPr>
          <w:rFonts w:ascii="Brown-light" w:hAnsi="Brown-light"/>
          <w:color w:val="000000"/>
        </w:rPr>
        <w:t>, etc</w:t>
      </w:r>
      <w:r>
        <w:rPr>
          <w:rFonts w:ascii="Brown-light" w:hAnsi="Brown-light"/>
          <w:color w:val="000000"/>
        </w:rPr>
        <w:t>).</w:t>
      </w:r>
    </w:p>
    <w:p w14:paraId="455E46C7" w14:textId="77777777" w:rsidR="0031677B" w:rsidRDefault="0031677B">
      <w:pPr>
        <w:pStyle w:val="ParagrapheIndent1"/>
        <w:spacing w:line="276" w:lineRule="auto"/>
        <w:ind w:left="20" w:right="20"/>
        <w:rPr>
          <w:rFonts w:ascii="Brown-light" w:hAnsi="Brown-light"/>
          <w:color w:val="000000"/>
        </w:rPr>
      </w:pPr>
    </w:p>
    <w:p w14:paraId="455E46C8" w14:textId="424FADC2" w:rsidR="0031677B" w:rsidRDefault="00372376">
      <w:pPr>
        <w:pStyle w:val="ParagrapheIndent1"/>
        <w:spacing w:line="276" w:lineRule="auto"/>
        <w:ind w:left="20" w:right="20"/>
      </w:pPr>
      <w:r>
        <w:rPr>
          <w:rFonts w:ascii="Brown-light" w:hAnsi="Brown-light"/>
          <w:color w:val="000000"/>
        </w:rPr>
        <w:t xml:space="preserve">L’acheteur se réserve le droit d’apporter des modifications de détail au dossier de consultation au plus tard 6 jours avant la date limite de réception des offres. Ce </w:t>
      </w:r>
      <w:r w:rsidR="00956E39">
        <w:rPr>
          <w:rFonts w:ascii="Brown-light" w:hAnsi="Brown-light"/>
          <w:color w:val="000000"/>
        </w:rPr>
        <w:t>délai</w:t>
      </w:r>
      <w:r>
        <w:rPr>
          <w:rFonts w:ascii="Brown-light" w:hAnsi="Brown-light"/>
          <w:color w:val="000000"/>
        </w:rPr>
        <w:t xml:space="preserve"> est </w:t>
      </w:r>
      <w:r w:rsidR="00956E39">
        <w:rPr>
          <w:rFonts w:ascii="Brown-light" w:hAnsi="Brown-light"/>
          <w:color w:val="000000"/>
        </w:rPr>
        <w:t>décompté</w:t>
      </w:r>
      <w:r>
        <w:rPr>
          <w:rFonts w:ascii="Brown-light" w:hAnsi="Brown-light"/>
          <w:color w:val="000000"/>
        </w:rPr>
        <w:t xml:space="preserve">́ à partir de la date d'envoi par le pouvoir adjudicateur des modifications aux candidats ayant </w:t>
      </w:r>
      <w:r w:rsidR="00956E39">
        <w:rPr>
          <w:rFonts w:ascii="Brown-light" w:hAnsi="Brown-light"/>
          <w:color w:val="000000"/>
        </w:rPr>
        <w:t>retiré</w:t>
      </w:r>
      <w:r>
        <w:rPr>
          <w:rFonts w:ascii="Brown-light" w:hAnsi="Brown-light"/>
          <w:color w:val="000000"/>
        </w:rPr>
        <w:t>́ le dossier initial. Les candidats devront alors répondre sur la base du dossier modifié sans pouvoir élever aucune réclamation à ce sujet.</w:t>
      </w:r>
    </w:p>
    <w:p w14:paraId="455E46C9" w14:textId="77777777" w:rsidR="0031677B" w:rsidRDefault="0031677B">
      <w:pPr>
        <w:pStyle w:val="ParagrapheIndent1"/>
        <w:spacing w:line="276" w:lineRule="auto"/>
        <w:ind w:left="20" w:right="20"/>
        <w:rPr>
          <w:rFonts w:ascii="Brown-light" w:hAnsi="Brown-light"/>
          <w:color w:val="000000"/>
        </w:rPr>
      </w:pPr>
    </w:p>
    <w:p w14:paraId="455E46CA" w14:textId="77777777" w:rsidR="0031677B" w:rsidRDefault="00372376">
      <w:pPr>
        <w:pStyle w:val="ParagrapheIndent1"/>
        <w:spacing w:line="276" w:lineRule="auto"/>
        <w:ind w:left="20" w:right="20"/>
      </w:pPr>
      <w:r>
        <w:rPr>
          <w:rFonts w:ascii="Brown-light" w:hAnsi="Brown-light"/>
          <w:color w:val="000000"/>
        </w:rPr>
        <w:t>Si, pendant l’étude du dossier par les candidats, la date limite de réception des offres est reportée, la disposition précédente est applicable en fonction de cette nouvelle date.</w:t>
      </w:r>
    </w:p>
    <w:p w14:paraId="455E46CB" w14:textId="77777777" w:rsidR="0031677B" w:rsidRDefault="0031677B">
      <w:pPr>
        <w:spacing w:line="276" w:lineRule="auto"/>
        <w:ind w:left="20" w:right="20"/>
        <w:rPr>
          <w:rFonts w:cs="Trebuchet MS"/>
          <w:color w:val="000000"/>
          <w:sz w:val="20"/>
        </w:rPr>
      </w:pPr>
    </w:p>
    <w:p w14:paraId="2C59E481" w14:textId="77777777" w:rsidR="00AB7C9B" w:rsidRDefault="00AB7C9B">
      <w:pPr>
        <w:spacing w:line="276" w:lineRule="auto"/>
        <w:ind w:left="20" w:right="20"/>
        <w:rPr>
          <w:rFonts w:cs="Trebuchet MS"/>
          <w:color w:val="000000"/>
          <w:sz w:val="20"/>
        </w:rPr>
      </w:pPr>
    </w:p>
    <w:p w14:paraId="455E46CC" w14:textId="27DD2F06" w:rsidR="0031677B" w:rsidRPr="00AB7C9B" w:rsidRDefault="00956E39">
      <w:pPr>
        <w:pStyle w:val="Titre1"/>
        <w:spacing w:after="0" w:line="276" w:lineRule="auto"/>
        <w:rPr>
          <w:sz w:val="28"/>
          <w:szCs w:val="28"/>
        </w:rPr>
      </w:pPr>
      <w:bookmarkStart w:id="36" w:name="_Toc256000016"/>
      <w:bookmarkStart w:id="37" w:name="_Toc231203266"/>
      <w:r w:rsidRPr="00AB7C9B">
        <w:rPr>
          <w:rFonts w:ascii="Brown-light" w:hAnsi="Brown-light" w:cs="Trebuchet MS"/>
          <w:color w:val="000000"/>
          <w:sz w:val="24"/>
          <w:szCs w:val="28"/>
        </w:rPr>
        <w:t>6</w:t>
      </w:r>
      <w:r w:rsidR="00372376" w:rsidRPr="00AB7C9B">
        <w:rPr>
          <w:rFonts w:ascii="Brown-light" w:hAnsi="Brown-light" w:cs="Trebuchet MS"/>
          <w:color w:val="000000"/>
          <w:sz w:val="24"/>
          <w:szCs w:val="28"/>
        </w:rPr>
        <w:t xml:space="preserve"> – Présentation des candidatures et des offres</w:t>
      </w:r>
      <w:bookmarkEnd w:id="36"/>
      <w:bookmarkEnd w:id="37"/>
    </w:p>
    <w:p w14:paraId="455E46CD" w14:textId="77777777" w:rsidR="0031677B" w:rsidRDefault="0031677B">
      <w:pPr>
        <w:pStyle w:val="ParagrapheIndent1"/>
        <w:spacing w:line="276" w:lineRule="auto"/>
        <w:ind w:left="20" w:right="20"/>
        <w:rPr>
          <w:color w:val="000000"/>
        </w:rPr>
      </w:pPr>
    </w:p>
    <w:p w14:paraId="455E46CE" w14:textId="77777777" w:rsidR="0031677B" w:rsidRDefault="00372376">
      <w:pPr>
        <w:pStyle w:val="ParagrapheIndent1"/>
        <w:spacing w:line="276" w:lineRule="auto"/>
        <w:ind w:left="20" w:right="20"/>
      </w:pPr>
      <w:r>
        <w:rPr>
          <w:rFonts w:ascii="Brown-light" w:hAnsi="Brown-light"/>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455E46CF" w14:textId="77777777" w:rsidR="0031677B" w:rsidRDefault="0031677B">
      <w:pPr>
        <w:pStyle w:val="ParagrapheIndent1"/>
        <w:spacing w:line="276" w:lineRule="auto"/>
        <w:ind w:left="20" w:right="20"/>
        <w:rPr>
          <w:color w:val="000000"/>
        </w:rPr>
      </w:pPr>
    </w:p>
    <w:p w14:paraId="455E46D0" w14:textId="77777777" w:rsidR="0031677B" w:rsidRDefault="00372376">
      <w:pPr>
        <w:pStyle w:val="ParagrapheIndent1"/>
        <w:spacing w:line="276" w:lineRule="auto"/>
        <w:ind w:left="20" w:right="20"/>
      </w:pPr>
      <w:r>
        <w:rPr>
          <w:rFonts w:ascii="Brown-light" w:hAnsi="Brown-light"/>
          <w:color w:val="000000"/>
        </w:rPr>
        <w:t>Les offres des candidats seront entièrement rédigées en langue française et exprimées en EURO.</w:t>
      </w:r>
    </w:p>
    <w:p w14:paraId="455E46D1" w14:textId="77777777" w:rsidR="0031677B" w:rsidRDefault="00372376">
      <w:pPr>
        <w:pStyle w:val="ParagrapheIndent1"/>
        <w:spacing w:line="276" w:lineRule="auto"/>
        <w:ind w:left="20" w:right="20"/>
      </w:pPr>
      <w:r>
        <w:rPr>
          <w:rFonts w:ascii="Brown-light" w:hAnsi="Brown-light"/>
          <w:color w:val="000000"/>
        </w:rPr>
        <w:t>Si les offres des candidats sont rédigées dans une autre langue, elles doivent être accompagnées d'une traduction en français, cette traduction doit concerner l'ensemble des documents remis dans l'offre.</w:t>
      </w:r>
    </w:p>
    <w:p w14:paraId="455E46D4" w14:textId="77777777" w:rsidR="0031677B" w:rsidRDefault="0031677B" w:rsidP="008F4EAC">
      <w:pPr>
        <w:pStyle w:val="ParagrapheIndent2"/>
        <w:spacing w:line="276" w:lineRule="auto"/>
        <w:ind w:right="20"/>
        <w:rPr>
          <w:color w:val="000000"/>
        </w:rPr>
      </w:pPr>
    </w:p>
    <w:p w14:paraId="455E46D5" w14:textId="77777777" w:rsidR="0031677B" w:rsidRDefault="00372376">
      <w:pPr>
        <w:pStyle w:val="ParagrapheIndent2"/>
        <w:spacing w:line="276" w:lineRule="auto"/>
        <w:ind w:left="20" w:right="20"/>
      </w:pPr>
      <w:r>
        <w:rPr>
          <w:rFonts w:ascii="Brown-light" w:hAnsi="Brown-light"/>
          <w:color w:val="000000"/>
        </w:rPr>
        <w:t>Chaque candidat aura à produire un dossier complet comprenant les pièces suivantes :</w:t>
      </w:r>
    </w:p>
    <w:p w14:paraId="455E46D6" w14:textId="77777777" w:rsidR="0031677B" w:rsidRDefault="0031677B">
      <w:pPr>
        <w:pStyle w:val="ParagrapheIndent2"/>
        <w:spacing w:line="276" w:lineRule="auto"/>
        <w:ind w:right="20"/>
        <w:rPr>
          <w:rFonts w:ascii="Brown-light" w:hAnsi="Brown-light"/>
          <w:color w:val="000000"/>
        </w:rPr>
      </w:pPr>
    </w:p>
    <w:p w14:paraId="455E46D7" w14:textId="77777777" w:rsidR="0031677B" w:rsidRDefault="00372376">
      <w:pPr>
        <w:pStyle w:val="ParagrapheIndent2"/>
        <w:spacing w:line="276" w:lineRule="auto"/>
        <w:ind w:left="20" w:right="20"/>
      </w:pPr>
      <w:r>
        <w:rPr>
          <w:rFonts w:ascii="Brown-light" w:hAnsi="Brown-light"/>
          <w:b/>
          <w:bCs/>
          <w:color w:val="000000"/>
          <w:u w:val="single"/>
        </w:rPr>
        <w:t>Pièces de la candidature</w:t>
      </w:r>
      <w:r>
        <w:rPr>
          <w:rFonts w:ascii="Brown-light" w:hAnsi="Brown-light"/>
          <w:color w:val="000000"/>
        </w:rPr>
        <w:t xml:space="preserve"> telles que prévues aux articles L.2142-1, R.2142-3, R.2142-4, R. 2143-3 et R.2143-4 du code de la commande publique :</w:t>
      </w:r>
    </w:p>
    <w:p w14:paraId="455E46D8" w14:textId="77777777" w:rsidR="0031677B" w:rsidRDefault="0031677B">
      <w:pPr>
        <w:pStyle w:val="ParagrapheIndent2"/>
        <w:spacing w:line="276" w:lineRule="auto"/>
        <w:ind w:left="20" w:right="20"/>
        <w:rPr>
          <w:rFonts w:ascii="Brown-light" w:hAnsi="Brown-light"/>
          <w:color w:val="000000"/>
        </w:rPr>
      </w:pPr>
    </w:p>
    <w:p w14:paraId="455E46D9" w14:textId="77777777" w:rsidR="0031677B" w:rsidRDefault="00372376">
      <w:pPr>
        <w:pStyle w:val="ParagrapheIndent2"/>
        <w:spacing w:line="276" w:lineRule="auto"/>
        <w:ind w:left="20" w:right="20"/>
      </w:pPr>
      <w:r>
        <w:rPr>
          <w:rFonts w:ascii="Brown-light" w:hAnsi="Brown-light"/>
          <w:color w:val="000000"/>
        </w:rPr>
        <w:t>Renseignements concernant la situation juridique de l'entreprise :</w:t>
      </w:r>
    </w:p>
    <w:p w14:paraId="455E46DA" w14:textId="77777777" w:rsidR="0031677B" w:rsidRDefault="0031677B">
      <w:pPr>
        <w:spacing w:line="276" w:lineRule="auto"/>
        <w:ind w:left="20" w:right="20"/>
        <w:jc w:val="both"/>
        <w:rPr>
          <w:rFonts w:ascii="Brown-light" w:hAnsi="Brown-light"/>
          <w:color w:val="000000"/>
        </w:rPr>
      </w:pPr>
    </w:p>
    <w:tbl>
      <w:tblPr>
        <w:tblW w:w="9600" w:type="dxa"/>
        <w:tblInd w:w="-88" w:type="dxa"/>
        <w:tblLayout w:type="fixed"/>
        <w:tblCellMar>
          <w:left w:w="2" w:type="dxa"/>
          <w:right w:w="2" w:type="dxa"/>
        </w:tblCellMar>
        <w:tblLook w:val="00A0" w:firstRow="1" w:lastRow="0" w:firstColumn="1" w:lastColumn="0" w:noHBand="0" w:noVBand="0"/>
      </w:tblPr>
      <w:tblGrid>
        <w:gridCol w:w="8401"/>
        <w:gridCol w:w="1199"/>
      </w:tblGrid>
      <w:tr w:rsidR="0031677B" w14:paraId="455E46DD" w14:textId="77777777">
        <w:trPr>
          <w:trHeight w:val="306"/>
        </w:trPr>
        <w:tc>
          <w:tcPr>
            <w:tcW w:w="8400" w:type="dxa"/>
            <w:tcBorders>
              <w:top w:val="single" w:sz="2" w:space="0" w:color="000000"/>
              <w:left w:val="single" w:sz="2" w:space="0" w:color="000000"/>
              <w:right w:val="single" w:sz="2" w:space="0" w:color="000000"/>
            </w:tcBorders>
            <w:shd w:val="clear" w:color="CCCCCC" w:fill="CCCCCC"/>
            <w:vAlign w:val="center"/>
          </w:tcPr>
          <w:p w14:paraId="455E46DB" w14:textId="77777777" w:rsidR="0031677B" w:rsidRDefault="00372376">
            <w:pPr>
              <w:widowControl w:val="0"/>
              <w:spacing w:line="276" w:lineRule="auto"/>
              <w:jc w:val="center"/>
            </w:pPr>
            <w:r>
              <w:rPr>
                <w:rFonts w:ascii="Brown-light" w:hAnsi="Brown-light" w:cs="Trebuchet MS"/>
                <w:color w:val="000000"/>
                <w:sz w:val="20"/>
              </w:rPr>
              <w:t>Libellés</w:t>
            </w:r>
          </w:p>
        </w:tc>
        <w:tc>
          <w:tcPr>
            <w:tcW w:w="1199" w:type="dxa"/>
            <w:tcBorders>
              <w:top w:val="single" w:sz="2" w:space="0" w:color="000000"/>
              <w:left w:val="single" w:sz="2" w:space="0" w:color="000000"/>
              <w:right w:val="single" w:sz="2" w:space="0" w:color="000000"/>
            </w:tcBorders>
            <w:shd w:val="clear" w:color="CCCCCC" w:fill="CCCCCC"/>
            <w:vAlign w:val="center"/>
          </w:tcPr>
          <w:p w14:paraId="455E46DC" w14:textId="77777777" w:rsidR="0031677B" w:rsidRDefault="00372376">
            <w:pPr>
              <w:widowControl w:val="0"/>
              <w:spacing w:line="276" w:lineRule="auto"/>
              <w:jc w:val="center"/>
            </w:pPr>
            <w:r>
              <w:rPr>
                <w:rFonts w:ascii="Brown-light" w:hAnsi="Brown-light" w:cs="Trebuchet MS"/>
                <w:color w:val="000000"/>
                <w:sz w:val="20"/>
              </w:rPr>
              <w:t>Signature</w:t>
            </w:r>
          </w:p>
        </w:tc>
      </w:tr>
      <w:tr w:rsidR="0031677B" w14:paraId="455E46E0" w14:textId="77777777">
        <w:trPr>
          <w:trHeight w:val="414"/>
        </w:trPr>
        <w:tc>
          <w:tcPr>
            <w:tcW w:w="8400" w:type="dxa"/>
            <w:tcBorders>
              <w:top w:val="single" w:sz="2" w:space="0" w:color="000000"/>
              <w:left w:val="single" w:sz="2" w:space="0" w:color="000000"/>
              <w:bottom w:val="single" w:sz="2" w:space="0" w:color="000000"/>
              <w:right w:val="single" w:sz="2" w:space="0" w:color="000000"/>
            </w:tcBorders>
            <w:vAlign w:val="center"/>
          </w:tcPr>
          <w:p w14:paraId="455E46DE" w14:textId="77777777" w:rsidR="0031677B" w:rsidRDefault="00372376">
            <w:pPr>
              <w:widowControl w:val="0"/>
              <w:spacing w:line="276" w:lineRule="auto"/>
              <w:ind w:left="80" w:right="80"/>
              <w:jc w:val="both"/>
              <w:rPr>
                <w:highlight w:val="white"/>
              </w:rPr>
            </w:pPr>
            <w:r>
              <w:rPr>
                <w:rFonts w:ascii="Brown-light" w:hAnsi="Brown-light" w:cs="Trebuchet MS"/>
                <w:color w:val="000000"/>
                <w:sz w:val="20"/>
                <w:highlight w:val="white"/>
              </w:rPr>
              <w:t>Déclaration sur l'honneur pour justifier que le candidat n'entre dans aucun des cas d'interdiction de soumissionner</w:t>
            </w:r>
          </w:p>
        </w:tc>
        <w:tc>
          <w:tcPr>
            <w:tcW w:w="1199" w:type="dxa"/>
            <w:tcBorders>
              <w:top w:val="single" w:sz="2" w:space="0" w:color="000000"/>
              <w:left w:val="single" w:sz="2" w:space="0" w:color="000000"/>
              <w:bottom w:val="single" w:sz="2" w:space="0" w:color="000000"/>
              <w:right w:val="single" w:sz="2" w:space="0" w:color="000000"/>
            </w:tcBorders>
            <w:vAlign w:val="center"/>
          </w:tcPr>
          <w:p w14:paraId="455E46DF" w14:textId="77777777" w:rsidR="0031677B" w:rsidRDefault="00372376">
            <w:pPr>
              <w:widowControl w:val="0"/>
              <w:spacing w:line="276" w:lineRule="auto"/>
              <w:ind w:left="80" w:right="80"/>
              <w:jc w:val="center"/>
              <w:rPr>
                <w:highlight w:val="white"/>
              </w:rPr>
            </w:pPr>
            <w:r>
              <w:rPr>
                <w:rFonts w:ascii="Brown-light" w:hAnsi="Brown-light" w:cs="Trebuchet MS"/>
                <w:color w:val="000000"/>
                <w:sz w:val="20"/>
                <w:highlight w:val="white"/>
              </w:rPr>
              <w:t>Oui</w:t>
            </w:r>
          </w:p>
        </w:tc>
      </w:tr>
    </w:tbl>
    <w:p w14:paraId="455E46E1" w14:textId="77777777" w:rsidR="0031677B" w:rsidRDefault="00372376">
      <w:pPr>
        <w:spacing w:line="276" w:lineRule="auto"/>
      </w:pPr>
      <w:r>
        <w:rPr>
          <w:rFonts w:ascii="Brown-light" w:hAnsi="Brown-light"/>
        </w:rPr>
        <w:t xml:space="preserve"> </w:t>
      </w:r>
    </w:p>
    <w:p w14:paraId="455E46E2" w14:textId="77777777" w:rsidR="0031677B" w:rsidRDefault="00372376">
      <w:pPr>
        <w:pStyle w:val="ParagrapheIndent2"/>
        <w:spacing w:line="276" w:lineRule="auto"/>
        <w:ind w:right="20"/>
      </w:pPr>
      <w:r>
        <w:rPr>
          <w:rFonts w:ascii="Brown-light" w:hAnsi="Brown-light"/>
          <w:color w:val="000000"/>
        </w:rPr>
        <w:t>Renseignements concernant la capacité économique et financière de l'entreprise :</w:t>
      </w:r>
    </w:p>
    <w:p w14:paraId="455E46E3" w14:textId="77777777" w:rsidR="0031677B" w:rsidRDefault="0031677B">
      <w:pPr>
        <w:spacing w:line="276" w:lineRule="auto"/>
        <w:ind w:left="20" w:right="20"/>
        <w:rPr>
          <w:rFonts w:ascii="Brown-light" w:hAnsi="Brown-light"/>
          <w:color w:val="000000"/>
        </w:rPr>
      </w:pPr>
    </w:p>
    <w:p w14:paraId="455E46E4" w14:textId="77777777" w:rsidR="0031677B" w:rsidRDefault="0031677B">
      <w:pPr>
        <w:spacing w:line="276" w:lineRule="auto"/>
        <w:rPr>
          <w:rFonts w:ascii="Brown-light" w:hAnsi="Brown-light"/>
          <w:sz w:val="2"/>
        </w:rPr>
      </w:pPr>
    </w:p>
    <w:tbl>
      <w:tblPr>
        <w:tblW w:w="9600" w:type="dxa"/>
        <w:tblInd w:w="-88" w:type="dxa"/>
        <w:tblLayout w:type="fixed"/>
        <w:tblCellMar>
          <w:left w:w="2" w:type="dxa"/>
          <w:right w:w="2" w:type="dxa"/>
        </w:tblCellMar>
        <w:tblLook w:val="00A0" w:firstRow="1" w:lastRow="0" w:firstColumn="1" w:lastColumn="0" w:noHBand="0" w:noVBand="0"/>
      </w:tblPr>
      <w:tblGrid>
        <w:gridCol w:w="8394"/>
        <w:gridCol w:w="1206"/>
      </w:tblGrid>
      <w:tr w:rsidR="0031677B" w14:paraId="455E46E7" w14:textId="77777777">
        <w:trPr>
          <w:trHeight w:val="306"/>
        </w:trPr>
        <w:tc>
          <w:tcPr>
            <w:tcW w:w="8393" w:type="dxa"/>
            <w:tcBorders>
              <w:top w:val="single" w:sz="2" w:space="0" w:color="000000"/>
              <w:left w:val="single" w:sz="2" w:space="0" w:color="000000"/>
              <w:right w:val="single" w:sz="2" w:space="0" w:color="000000"/>
            </w:tcBorders>
            <w:shd w:val="clear" w:color="CCCCCC" w:fill="CCCCCC"/>
            <w:vAlign w:val="center"/>
          </w:tcPr>
          <w:p w14:paraId="455E46E5" w14:textId="77777777" w:rsidR="0031677B" w:rsidRDefault="00372376">
            <w:pPr>
              <w:widowControl w:val="0"/>
              <w:spacing w:line="276" w:lineRule="auto"/>
              <w:jc w:val="center"/>
            </w:pPr>
            <w:r>
              <w:rPr>
                <w:rFonts w:ascii="Brown-light" w:hAnsi="Brown-light" w:cs="Trebuchet MS"/>
                <w:color w:val="000000"/>
                <w:sz w:val="20"/>
              </w:rPr>
              <w:t>Libellés</w:t>
            </w:r>
          </w:p>
        </w:tc>
        <w:tc>
          <w:tcPr>
            <w:tcW w:w="1206" w:type="dxa"/>
            <w:tcBorders>
              <w:top w:val="single" w:sz="2" w:space="0" w:color="000000"/>
              <w:left w:val="single" w:sz="2" w:space="0" w:color="000000"/>
              <w:right w:val="single" w:sz="2" w:space="0" w:color="000000"/>
            </w:tcBorders>
            <w:shd w:val="clear" w:color="CCCCCC" w:fill="CCCCCC"/>
            <w:vAlign w:val="center"/>
          </w:tcPr>
          <w:p w14:paraId="455E46E6" w14:textId="77777777" w:rsidR="0031677B" w:rsidRDefault="00372376">
            <w:pPr>
              <w:widowControl w:val="0"/>
              <w:spacing w:line="276" w:lineRule="auto"/>
              <w:jc w:val="center"/>
            </w:pPr>
            <w:r>
              <w:rPr>
                <w:rFonts w:ascii="Brown-light" w:hAnsi="Brown-light" w:cs="Trebuchet MS"/>
                <w:color w:val="000000"/>
                <w:sz w:val="20"/>
              </w:rPr>
              <w:t>Signature</w:t>
            </w:r>
          </w:p>
        </w:tc>
      </w:tr>
      <w:tr w:rsidR="0031677B" w14:paraId="455E46EA" w14:textId="77777777">
        <w:trPr>
          <w:trHeight w:val="612"/>
        </w:trPr>
        <w:tc>
          <w:tcPr>
            <w:tcW w:w="8393" w:type="dxa"/>
            <w:tcBorders>
              <w:top w:val="single" w:sz="2" w:space="0" w:color="000000"/>
              <w:left w:val="single" w:sz="2" w:space="0" w:color="000000"/>
              <w:bottom w:val="single" w:sz="2" w:space="0" w:color="000000"/>
              <w:right w:val="single" w:sz="2" w:space="0" w:color="000000"/>
            </w:tcBorders>
            <w:vAlign w:val="center"/>
          </w:tcPr>
          <w:p w14:paraId="455E46E8" w14:textId="77777777" w:rsidR="0031677B" w:rsidRDefault="00372376">
            <w:pPr>
              <w:widowControl w:val="0"/>
              <w:spacing w:line="276" w:lineRule="auto"/>
              <w:ind w:left="80" w:right="80"/>
              <w:jc w:val="both"/>
            </w:pPr>
            <w:r>
              <w:rPr>
                <w:rFonts w:ascii="Brown-light" w:hAnsi="Brown-light" w:cs="Trebuchet MS"/>
                <w:color w:val="000000"/>
                <w:sz w:val="20"/>
              </w:rPr>
              <w:t>Déclaration concernant le chiffre d'affaires global et le chiffre d'affaires concernant les prestations objet du contrat, réalisées au cours des trois derniers exercices disponibles</w:t>
            </w:r>
          </w:p>
        </w:tc>
        <w:tc>
          <w:tcPr>
            <w:tcW w:w="1206" w:type="dxa"/>
            <w:tcBorders>
              <w:top w:val="single" w:sz="2" w:space="0" w:color="000000"/>
              <w:left w:val="single" w:sz="2" w:space="0" w:color="000000"/>
              <w:bottom w:val="single" w:sz="2" w:space="0" w:color="000000"/>
              <w:right w:val="single" w:sz="2" w:space="0" w:color="000000"/>
            </w:tcBorders>
            <w:vAlign w:val="center"/>
          </w:tcPr>
          <w:p w14:paraId="455E46E9" w14:textId="77777777" w:rsidR="0031677B" w:rsidRDefault="00372376">
            <w:pPr>
              <w:widowControl w:val="0"/>
              <w:spacing w:line="276" w:lineRule="auto"/>
              <w:ind w:left="80" w:right="80"/>
              <w:jc w:val="center"/>
            </w:pPr>
            <w:r>
              <w:rPr>
                <w:rFonts w:ascii="Brown-light" w:hAnsi="Brown-light" w:cs="Trebuchet MS"/>
                <w:color w:val="000000"/>
                <w:sz w:val="20"/>
              </w:rPr>
              <w:t>Non</w:t>
            </w:r>
          </w:p>
        </w:tc>
      </w:tr>
    </w:tbl>
    <w:p w14:paraId="455E46EB" w14:textId="77777777" w:rsidR="0031677B" w:rsidRDefault="00372376">
      <w:pPr>
        <w:spacing w:line="276" w:lineRule="auto"/>
      </w:pPr>
      <w:r>
        <w:rPr>
          <w:rFonts w:ascii="Brown-light" w:hAnsi="Brown-light"/>
        </w:rPr>
        <w:t xml:space="preserve"> </w:t>
      </w:r>
    </w:p>
    <w:p w14:paraId="455E46EC" w14:textId="77777777" w:rsidR="0031677B" w:rsidRDefault="00372376">
      <w:pPr>
        <w:pStyle w:val="ParagrapheIndent2"/>
        <w:spacing w:line="276" w:lineRule="auto"/>
        <w:ind w:left="20" w:right="20"/>
      </w:pPr>
      <w:r>
        <w:rPr>
          <w:rFonts w:ascii="Brown-light" w:hAnsi="Brown-light"/>
          <w:color w:val="000000"/>
        </w:rPr>
        <w:t>Renseignements concernant les références professionnelles et la capacité technique de l'entreprise :</w:t>
      </w:r>
    </w:p>
    <w:p w14:paraId="455E46ED" w14:textId="77777777" w:rsidR="0031677B" w:rsidRDefault="0031677B">
      <w:pPr>
        <w:pStyle w:val="ParagrapheIndent2"/>
        <w:spacing w:line="276" w:lineRule="auto"/>
        <w:ind w:left="20" w:right="20"/>
        <w:rPr>
          <w:rFonts w:ascii="Brown-light" w:hAnsi="Brown-light"/>
          <w:color w:val="000000"/>
        </w:rPr>
      </w:pPr>
    </w:p>
    <w:tbl>
      <w:tblPr>
        <w:tblW w:w="9600" w:type="dxa"/>
        <w:tblInd w:w="-88" w:type="dxa"/>
        <w:tblLayout w:type="fixed"/>
        <w:tblCellMar>
          <w:left w:w="2" w:type="dxa"/>
          <w:right w:w="2" w:type="dxa"/>
        </w:tblCellMar>
        <w:tblLook w:val="00A0" w:firstRow="1" w:lastRow="0" w:firstColumn="1" w:lastColumn="0" w:noHBand="0" w:noVBand="0"/>
      </w:tblPr>
      <w:tblGrid>
        <w:gridCol w:w="8394"/>
        <w:gridCol w:w="1206"/>
      </w:tblGrid>
      <w:tr w:rsidR="0031677B" w14:paraId="455E46F0" w14:textId="77777777">
        <w:trPr>
          <w:trHeight w:val="306"/>
        </w:trPr>
        <w:tc>
          <w:tcPr>
            <w:tcW w:w="8393" w:type="dxa"/>
            <w:tcBorders>
              <w:top w:val="single" w:sz="2" w:space="0" w:color="000000"/>
              <w:left w:val="single" w:sz="2" w:space="0" w:color="000000"/>
              <w:right w:val="single" w:sz="2" w:space="0" w:color="000000"/>
            </w:tcBorders>
            <w:shd w:val="clear" w:color="CCCCCC" w:fill="CCCCCC"/>
            <w:vAlign w:val="center"/>
          </w:tcPr>
          <w:p w14:paraId="455E46EE" w14:textId="77777777" w:rsidR="0031677B" w:rsidRDefault="00372376">
            <w:pPr>
              <w:widowControl w:val="0"/>
              <w:spacing w:line="276" w:lineRule="auto"/>
              <w:jc w:val="center"/>
            </w:pPr>
            <w:r>
              <w:rPr>
                <w:rFonts w:ascii="Brown-light" w:hAnsi="Brown-light" w:cs="Trebuchet MS"/>
                <w:color w:val="000000"/>
                <w:sz w:val="20"/>
              </w:rPr>
              <w:t>Libellés</w:t>
            </w:r>
          </w:p>
        </w:tc>
        <w:tc>
          <w:tcPr>
            <w:tcW w:w="1206" w:type="dxa"/>
            <w:tcBorders>
              <w:top w:val="single" w:sz="2" w:space="0" w:color="000000"/>
              <w:left w:val="single" w:sz="2" w:space="0" w:color="000000"/>
              <w:right w:val="single" w:sz="2" w:space="0" w:color="000000"/>
            </w:tcBorders>
            <w:shd w:val="clear" w:color="CCCCCC" w:fill="CCCCCC"/>
            <w:vAlign w:val="center"/>
          </w:tcPr>
          <w:p w14:paraId="455E46EF" w14:textId="77777777" w:rsidR="0031677B" w:rsidRDefault="00372376">
            <w:pPr>
              <w:widowControl w:val="0"/>
              <w:spacing w:line="276" w:lineRule="auto"/>
              <w:jc w:val="center"/>
            </w:pPr>
            <w:r>
              <w:rPr>
                <w:rFonts w:ascii="Brown-light" w:hAnsi="Brown-light" w:cs="Trebuchet MS"/>
                <w:color w:val="000000"/>
                <w:sz w:val="20"/>
              </w:rPr>
              <w:t>Signature</w:t>
            </w:r>
          </w:p>
        </w:tc>
      </w:tr>
      <w:tr w:rsidR="0031677B" w14:paraId="455E46F3" w14:textId="77777777">
        <w:trPr>
          <w:trHeight w:val="612"/>
        </w:trPr>
        <w:tc>
          <w:tcPr>
            <w:tcW w:w="8393" w:type="dxa"/>
            <w:tcBorders>
              <w:top w:val="single" w:sz="2" w:space="0" w:color="000000"/>
              <w:left w:val="single" w:sz="2" w:space="0" w:color="000000"/>
              <w:bottom w:val="single" w:sz="2" w:space="0" w:color="000000"/>
              <w:right w:val="single" w:sz="2" w:space="0" w:color="000000"/>
            </w:tcBorders>
            <w:vAlign w:val="center"/>
          </w:tcPr>
          <w:p w14:paraId="455E46F1" w14:textId="77777777" w:rsidR="0031677B" w:rsidRDefault="00372376">
            <w:pPr>
              <w:widowControl w:val="0"/>
              <w:spacing w:line="276" w:lineRule="auto"/>
              <w:ind w:left="80" w:right="80"/>
              <w:jc w:val="both"/>
            </w:pPr>
            <w:r>
              <w:rPr>
                <w:rFonts w:ascii="Brown-light" w:hAnsi="Brown-light" w:cs="Trebuchet MS"/>
                <w:color w:val="000000"/>
                <w:sz w:val="20"/>
              </w:rPr>
              <w:t>Déclaration indiquant les effectifs moyens annuels du candidat et l’importance du personnel d’encadrement pour chacune des trois dernières années</w:t>
            </w:r>
          </w:p>
        </w:tc>
        <w:tc>
          <w:tcPr>
            <w:tcW w:w="1206" w:type="dxa"/>
            <w:tcBorders>
              <w:top w:val="single" w:sz="2" w:space="0" w:color="000000"/>
              <w:left w:val="single" w:sz="2" w:space="0" w:color="000000"/>
              <w:bottom w:val="single" w:sz="2" w:space="0" w:color="000000"/>
              <w:right w:val="single" w:sz="2" w:space="0" w:color="000000"/>
            </w:tcBorders>
            <w:vAlign w:val="center"/>
          </w:tcPr>
          <w:p w14:paraId="455E46F2" w14:textId="77777777" w:rsidR="0031677B" w:rsidRDefault="00372376">
            <w:pPr>
              <w:widowControl w:val="0"/>
              <w:spacing w:line="276" w:lineRule="auto"/>
              <w:ind w:left="80" w:right="80"/>
              <w:jc w:val="center"/>
            </w:pPr>
            <w:r>
              <w:rPr>
                <w:rFonts w:ascii="Brown-light" w:hAnsi="Brown-light" w:cs="Trebuchet MS"/>
                <w:color w:val="000000"/>
                <w:sz w:val="20"/>
              </w:rPr>
              <w:t>Non</w:t>
            </w:r>
          </w:p>
        </w:tc>
      </w:tr>
      <w:tr w:rsidR="0031677B" w14:paraId="455E46F6" w14:textId="77777777">
        <w:trPr>
          <w:trHeight w:val="828"/>
        </w:trPr>
        <w:tc>
          <w:tcPr>
            <w:tcW w:w="8393" w:type="dxa"/>
            <w:tcBorders>
              <w:top w:val="single" w:sz="2" w:space="0" w:color="000000"/>
              <w:left w:val="single" w:sz="2" w:space="0" w:color="000000"/>
              <w:bottom w:val="single" w:sz="2" w:space="0" w:color="000000"/>
              <w:right w:val="single" w:sz="2" w:space="0" w:color="000000"/>
            </w:tcBorders>
            <w:vAlign w:val="center"/>
          </w:tcPr>
          <w:p w14:paraId="455E46F4" w14:textId="77777777" w:rsidR="0031677B" w:rsidRDefault="00372376">
            <w:pPr>
              <w:widowControl w:val="0"/>
              <w:spacing w:line="276" w:lineRule="auto"/>
              <w:ind w:left="80" w:right="80"/>
              <w:jc w:val="both"/>
            </w:pPr>
            <w:r>
              <w:rPr>
                <w:rFonts w:ascii="Brown-light" w:hAnsi="Brown-light" w:cs="Trebuchet MS"/>
                <w:color w:val="000000"/>
                <w:sz w:val="20"/>
              </w:rPr>
              <w:t>Liste des principales prestations effectuées au cours des trois dernières années, indiquant le montant, la date et le destinataire. Elles sont prouvées par des attestations du destinataire ou, à défaut, par une déclaration du candidat</w:t>
            </w:r>
          </w:p>
        </w:tc>
        <w:tc>
          <w:tcPr>
            <w:tcW w:w="1206" w:type="dxa"/>
            <w:tcBorders>
              <w:top w:val="single" w:sz="2" w:space="0" w:color="000000"/>
              <w:left w:val="single" w:sz="2" w:space="0" w:color="000000"/>
              <w:bottom w:val="single" w:sz="2" w:space="0" w:color="000000"/>
              <w:right w:val="single" w:sz="2" w:space="0" w:color="000000"/>
            </w:tcBorders>
            <w:vAlign w:val="center"/>
          </w:tcPr>
          <w:p w14:paraId="455E46F5" w14:textId="77777777" w:rsidR="0031677B" w:rsidRDefault="00372376">
            <w:pPr>
              <w:widowControl w:val="0"/>
              <w:spacing w:line="276" w:lineRule="auto"/>
              <w:ind w:left="80" w:right="80"/>
              <w:jc w:val="center"/>
            </w:pPr>
            <w:r>
              <w:rPr>
                <w:rFonts w:ascii="Brown-light" w:hAnsi="Brown-light" w:cs="Trebuchet MS"/>
                <w:color w:val="000000"/>
                <w:sz w:val="20"/>
              </w:rPr>
              <w:t>Non</w:t>
            </w:r>
          </w:p>
        </w:tc>
      </w:tr>
    </w:tbl>
    <w:p w14:paraId="455E46F7" w14:textId="77777777" w:rsidR="0031677B" w:rsidRDefault="00372376">
      <w:pPr>
        <w:spacing w:line="276" w:lineRule="auto"/>
      </w:pPr>
      <w:r>
        <w:rPr>
          <w:rFonts w:ascii="Brown-light" w:hAnsi="Brown-light"/>
        </w:rPr>
        <w:t xml:space="preserve"> </w:t>
      </w:r>
    </w:p>
    <w:p w14:paraId="455E46F8" w14:textId="77777777" w:rsidR="0031677B" w:rsidRDefault="00372376">
      <w:pPr>
        <w:pStyle w:val="ParagrapheIndent2"/>
        <w:spacing w:line="276" w:lineRule="auto"/>
        <w:ind w:left="20" w:right="20"/>
      </w:pPr>
      <w:r>
        <w:rPr>
          <w:rFonts w:ascii="Brown-light" w:hAnsi="Brown-light"/>
          <w:color w:val="000000"/>
        </w:rPr>
        <w:t>Pour présenter leur candidature, les candidats peuvent utiliser les formulaires DC1 (lettre de candidature) et DC2 (déclaration du candidat). Ils peuvent aussi utiliser le Document Unique de Marché Européen (DUME).</w:t>
      </w:r>
    </w:p>
    <w:p w14:paraId="455E46F9" w14:textId="77777777" w:rsidR="0031677B" w:rsidRDefault="0031677B">
      <w:pPr>
        <w:spacing w:line="276" w:lineRule="auto"/>
        <w:ind w:left="20" w:right="20"/>
        <w:rPr>
          <w:color w:val="000000"/>
          <w:sz w:val="20"/>
          <w:szCs w:val="20"/>
        </w:rPr>
      </w:pPr>
    </w:p>
    <w:p w14:paraId="455E46FA" w14:textId="1EECDE91" w:rsidR="0031677B" w:rsidRDefault="00372376">
      <w:pPr>
        <w:pStyle w:val="ParagrapheIndent2"/>
        <w:spacing w:line="276" w:lineRule="auto"/>
        <w:ind w:left="20" w:right="20"/>
      </w:pPr>
      <w:r>
        <w:rPr>
          <w:rFonts w:ascii="Brown-light" w:hAnsi="Brown-light"/>
          <w:color w:val="000000"/>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Ces dispositions s'appliquent </w:t>
      </w:r>
      <w:r w:rsidR="0025780F">
        <w:rPr>
          <w:rFonts w:ascii="Brown-light" w:hAnsi="Brown-light"/>
          <w:color w:val="000000"/>
        </w:rPr>
        <w:t>également</w:t>
      </w:r>
      <w:r>
        <w:rPr>
          <w:rFonts w:ascii="Brown-light" w:hAnsi="Brown-light"/>
          <w:color w:val="000000"/>
        </w:rPr>
        <w:t xml:space="preserve"> aux sous-traitants. </w:t>
      </w:r>
    </w:p>
    <w:p w14:paraId="455E46FB" w14:textId="77777777" w:rsidR="0031677B" w:rsidRDefault="0031677B">
      <w:pPr>
        <w:spacing w:line="276" w:lineRule="auto"/>
        <w:ind w:left="20" w:right="20"/>
        <w:rPr>
          <w:rFonts w:ascii="Brown-light" w:hAnsi="Brown-light"/>
          <w:color w:val="000000"/>
          <w:sz w:val="20"/>
        </w:rPr>
      </w:pPr>
    </w:p>
    <w:p w14:paraId="455E46FC" w14:textId="06472E92" w:rsidR="0031677B" w:rsidRDefault="00372376">
      <w:pPr>
        <w:pStyle w:val="Corpsdetexte"/>
        <w:spacing w:after="0"/>
        <w:ind w:left="20" w:right="20"/>
      </w:pPr>
      <w:r>
        <w:rPr>
          <w:rFonts w:ascii="Brown-light" w:hAnsi="Brown-light"/>
          <w:color w:val="000000"/>
          <w:sz w:val="20"/>
        </w:rPr>
        <w:lastRenderedPageBreak/>
        <w:t>En cas de groupement, l'</w:t>
      </w:r>
      <w:r w:rsidR="00803F10">
        <w:rPr>
          <w:rFonts w:ascii="Brown-light" w:hAnsi="Brown-light"/>
          <w:color w:val="000000"/>
          <w:sz w:val="20"/>
        </w:rPr>
        <w:t>appréciation</w:t>
      </w:r>
      <w:r>
        <w:rPr>
          <w:rFonts w:ascii="Brown-light" w:hAnsi="Brown-light"/>
          <w:color w:val="000000"/>
          <w:sz w:val="20"/>
        </w:rPr>
        <w:t xml:space="preserve"> des </w:t>
      </w:r>
      <w:r w:rsidR="00803F10">
        <w:rPr>
          <w:rFonts w:ascii="Brown-light" w:hAnsi="Brown-light"/>
          <w:color w:val="000000"/>
          <w:sz w:val="20"/>
        </w:rPr>
        <w:t>capacités</w:t>
      </w:r>
      <w:r>
        <w:rPr>
          <w:rFonts w:ascii="Brown-light" w:hAnsi="Brown-light"/>
          <w:color w:val="000000"/>
          <w:sz w:val="20"/>
        </w:rPr>
        <w:t xml:space="preserve"> professionnelles, techniques et </w:t>
      </w:r>
      <w:r w:rsidR="00803F10">
        <w:rPr>
          <w:rFonts w:ascii="Brown-light" w:hAnsi="Brown-light"/>
          <w:color w:val="000000"/>
          <w:sz w:val="20"/>
        </w:rPr>
        <w:t>financières</w:t>
      </w:r>
      <w:r>
        <w:rPr>
          <w:rFonts w:ascii="Brown-light" w:hAnsi="Brown-light"/>
          <w:color w:val="000000"/>
          <w:sz w:val="20"/>
        </w:rPr>
        <w:t xml:space="preserve"> s'effectuera de </w:t>
      </w:r>
      <w:r w:rsidR="00803F10">
        <w:rPr>
          <w:rFonts w:ascii="Brown-light" w:hAnsi="Brown-light"/>
          <w:color w:val="000000"/>
          <w:sz w:val="20"/>
        </w:rPr>
        <w:t>manière</w:t>
      </w:r>
      <w:r>
        <w:rPr>
          <w:rFonts w:ascii="Brown-light" w:hAnsi="Brown-light"/>
          <w:color w:val="000000"/>
          <w:sz w:val="20"/>
        </w:rPr>
        <w:t xml:space="preserve"> globale. Il n’est pas </w:t>
      </w:r>
      <w:r w:rsidR="00803F10">
        <w:rPr>
          <w:rFonts w:ascii="Brown-light" w:hAnsi="Brown-light"/>
          <w:color w:val="000000"/>
          <w:sz w:val="20"/>
        </w:rPr>
        <w:t>exigé</w:t>
      </w:r>
      <w:r>
        <w:rPr>
          <w:rFonts w:ascii="Brown-light" w:hAnsi="Brown-light"/>
          <w:color w:val="000000"/>
          <w:sz w:val="20"/>
        </w:rPr>
        <w:t xml:space="preserve">́ que chaque membre du groupement ait la </w:t>
      </w:r>
      <w:r w:rsidR="00803F10">
        <w:rPr>
          <w:rFonts w:ascii="Brown-light" w:hAnsi="Brown-light"/>
          <w:color w:val="000000"/>
          <w:sz w:val="20"/>
        </w:rPr>
        <w:t>totalité</w:t>
      </w:r>
      <w:r>
        <w:rPr>
          <w:rFonts w:ascii="Brown-light" w:hAnsi="Brown-light"/>
          <w:color w:val="000000"/>
          <w:sz w:val="20"/>
        </w:rPr>
        <w:t xml:space="preserve">́ des </w:t>
      </w:r>
      <w:r w:rsidR="00803F10">
        <w:rPr>
          <w:rFonts w:ascii="Brown-light" w:hAnsi="Brown-light"/>
          <w:color w:val="000000"/>
          <w:sz w:val="20"/>
        </w:rPr>
        <w:t>compétences</w:t>
      </w:r>
      <w:r>
        <w:rPr>
          <w:rFonts w:ascii="Brown-light" w:hAnsi="Brown-light"/>
          <w:color w:val="000000"/>
          <w:sz w:val="20"/>
        </w:rPr>
        <w:t xml:space="preserve"> techniques requises pour l’</w:t>
      </w:r>
      <w:r w:rsidR="00803F10">
        <w:rPr>
          <w:rFonts w:ascii="Brown-light" w:hAnsi="Brown-light"/>
          <w:color w:val="000000"/>
          <w:sz w:val="20"/>
        </w:rPr>
        <w:t>exécution</w:t>
      </w:r>
      <w:r>
        <w:rPr>
          <w:rFonts w:ascii="Brown-light" w:hAnsi="Brown-light"/>
          <w:color w:val="000000"/>
          <w:sz w:val="20"/>
        </w:rPr>
        <w:t xml:space="preserve"> du </w:t>
      </w:r>
      <w:r w:rsidR="00803F10">
        <w:rPr>
          <w:rFonts w:ascii="Brown-light" w:hAnsi="Brown-light"/>
          <w:color w:val="000000"/>
          <w:sz w:val="20"/>
        </w:rPr>
        <w:t>marché</w:t>
      </w:r>
      <w:r>
        <w:rPr>
          <w:rFonts w:ascii="Brown-light" w:hAnsi="Brown-light"/>
          <w:color w:val="000000"/>
          <w:sz w:val="20"/>
        </w:rPr>
        <w:t xml:space="preserve">́. </w:t>
      </w:r>
      <w:r w:rsidR="00803F10">
        <w:rPr>
          <w:rFonts w:ascii="Brown-light" w:hAnsi="Brown-light"/>
          <w:color w:val="000000"/>
          <w:sz w:val="20"/>
        </w:rPr>
        <w:t>Dès</w:t>
      </w:r>
      <w:r>
        <w:rPr>
          <w:rFonts w:ascii="Brown-light" w:hAnsi="Brown-light"/>
          <w:color w:val="000000"/>
          <w:sz w:val="20"/>
        </w:rPr>
        <w:t xml:space="preserve"> lors les </w:t>
      </w:r>
      <w:r w:rsidR="00803F10">
        <w:rPr>
          <w:rFonts w:ascii="Brown-light" w:hAnsi="Brown-light"/>
          <w:color w:val="000000"/>
          <w:sz w:val="20"/>
        </w:rPr>
        <w:t>éléments</w:t>
      </w:r>
      <w:r>
        <w:rPr>
          <w:rFonts w:ascii="Brown-light" w:hAnsi="Brown-light"/>
          <w:color w:val="000000"/>
          <w:sz w:val="20"/>
        </w:rPr>
        <w:t xml:space="preserve"> </w:t>
      </w:r>
      <w:r w:rsidR="00803F10">
        <w:rPr>
          <w:rFonts w:ascii="Brown-light" w:hAnsi="Brown-light"/>
          <w:color w:val="000000"/>
          <w:sz w:val="20"/>
        </w:rPr>
        <w:t>demandés</w:t>
      </w:r>
      <w:r>
        <w:rPr>
          <w:rFonts w:ascii="Brown-light" w:hAnsi="Brown-light"/>
          <w:color w:val="000000"/>
          <w:sz w:val="20"/>
        </w:rPr>
        <w:t xml:space="preserve"> sont </w:t>
      </w:r>
      <w:r w:rsidR="00803F10">
        <w:rPr>
          <w:rFonts w:ascii="Brown-light" w:hAnsi="Brown-light"/>
          <w:color w:val="000000"/>
          <w:sz w:val="20"/>
        </w:rPr>
        <w:t>appréciés</w:t>
      </w:r>
      <w:r>
        <w:rPr>
          <w:rFonts w:ascii="Brown-light" w:hAnsi="Brown-light"/>
          <w:color w:val="000000"/>
          <w:sz w:val="20"/>
        </w:rPr>
        <w:t xml:space="preserve"> globalement. </w:t>
      </w:r>
    </w:p>
    <w:p w14:paraId="455E46FD" w14:textId="77777777" w:rsidR="0031677B" w:rsidRDefault="0031677B">
      <w:pPr>
        <w:pStyle w:val="ParagrapheIndent2"/>
        <w:spacing w:line="276" w:lineRule="auto"/>
        <w:ind w:left="20" w:right="20"/>
        <w:rPr>
          <w:color w:val="000000"/>
        </w:rPr>
      </w:pPr>
    </w:p>
    <w:p w14:paraId="455E46FE" w14:textId="77777777" w:rsidR="0031677B" w:rsidRDefault="00372376">
      <w:pPr>
        <w:pStyle w:val="ParagrapheIndent2"/>
        <w:spacing w:line="276" w:lineRule="auto"/>
        <w:ind w:left="20" w:right="20"/>
      </w:pPr>
      <w:r>
        <w:rPr>
          <w:rFonts w:ascii="Brown-light" w:hAnsi="Brown-light"/>
          <w:b/>
          <w:bCs/>
          <w:color w:val="000000"/>
          <w:u w:val="single"/>
        </w:rPr>
        <w:t>Pièces de l'offre :</w:t>
      </w:r>
    </w:p>
    <w:p w14:paraId="455E46FF" w14:textId="77777777" w:rsidR="0031677B" w:rsidRDefault="0031677B">
      <w:pPr>
        <w:pStyle w:val="ParagrapheIndent2"/>
        <w:spacing w:line="276" w:lineRule="auto"/>
        <w:ind w:left="20" w:right="20"/>
        <w:rPr>
          <w:rFonts w:ascii="Brown-light" w:hAnsi="Brown-light"/>
          <w:color w:val="000000"/>
        </w:rPr>
      </w:pPr>
    </w:p>
    <w:tbl>
      <w:tblPr>
        <w:tblW w:w="10598" w:type="dxa"/>
        <w:tblInd w:w="-88" w:type="dxa"/>
        <w:tblLayout w:type="fixed"/>
        <w:tblCellMar>
          <w:left w:w="2" w:type="dxa"/>
          <w:right w:w="2" w:type="dxa"/>
        </w:tblCellMar>
        <w:tblLook w:val="00A0" w:firstRow="1" w:lastRow="0" w:firstColumn="1" w:lastColumn="0" w:noHBand="0" w:noVBand="0"/>
      </w:tblPr>
      <w:tblGrid>
        <w:gridCol w:w="8400"/>
        <w:gridCol w:w="2198"/>
      </w:tblGrid>
      <w:tr w:rsidR="0031677B" w14:paraId="455E4702" w14:textId="77777777">
        <w:trPr>
          <w:trHeight w:val="306"/>
        </w:trPr>
        <w:tc>
          <w:tcPr>
            <w:tcW w:w="8399" w:type="dxa"/>
            <w:tcBorders>
              <w:top w:val="single" w:sz="2" w:space="0" w:color="000000"/>
              <w:left w:val="single" w:sz="2" w:space="0" w:color="000000"/>
              <w:right w:val="single" w:sz="2" w:space="0" w:color="000000"/>
            </w:tcBorders>
            <w:shd w:val="clear" w:color="CCCCCC" w:fill="CCCCCC"/>
          </w:tcPr>
          <w:p w14:paraId="455E4700" w14:textId="77777777" w:rsidR="0031677B" w:rsidRDefault="00372376">
            <w:pPr>
              <w:widowControl w:val="0"/>
              <w:spacing w:line="276" w:lineRule="auto"/>
              <w:jc w:val="center"/>
            </w:pPr>
            <w:r>
              <w:rPr>
                <w:rFonts w:ascii="Brown-light" w:hAnsi="Brown-light" w:cs="Trebuchet MS"/>
                <w:color w:val="000000"/>
                <w:sz w:val="20"/>
              </w:rPr>
              <w:t>Libellés</w:t>
            </w:r>
          </w:p>
        </w:tc>
        <w:tc>
          <w:tcPr>
            <w:tcW w:w="2198" w:type="dxa"/>
            <w:tcBorders>
              <w:top w:val="single" w:sz="2" w:space="0" w:color="000000"/>
              <w:left w:val="single" w:sz="2" w:space="0" w:color="000000"/>
              <w:right w:val="single" w:sz="2" w:space="0" w:color="000000"/>
            </w:tcBorders>
            <w:shd w:val="clear" w:color="CCCCCC" w:fill="CCCCCC"/>
          </w:tcPr>
          <w:p w14:paraId="455E4701" w14:textId="77777777" w:rsidR="0031677B" w:rsidRDefault="00372376">
            <w:pPr>
              <w:widowControl w:val="0"/>
              <w:spacing w:line="276" w:lineRule="auto"/>
              <w:jc w:val="center"/>
            </w:pPr>
            <w:r>
              <w:rPr>
                <w:rFonts w:ascii="Brown-light" w:hAnsi="Brown-light" w:cs="Trebuchet MS"/>
                <w:color w:val="000000"/>
                <w:sz w:val="20"/>
              </w:rPr>
              <w:t>Signature obligatoire au moment de l’offre</w:t>
            </w:r>
          </w:p>
        </w:tc>
      </w:tr>
      <w:tr w:rsidR="0031677B" w14:paraId="455E4705" w14:textId="77777777">
        <w:trPr>
          <w:trHeight w:val="342"/>
        </w:trPr>
        <w:tc>
          <w:tcPr>
            <w:tcW w:w="8399" w:type="dxa"/>
            <w:tcBorders>
              <w:top w:val="single" w:sz="2" w:space="0" w:color="000000"/>
              <w:left w:val="single" w:sz="2" w:space="0" w:color="000000"/>
              <w:bottom w:val="single" w:sz="2" w:space="0" w:color="000000"/>
              <w:right w:val="single" w:sz="2" w:space="0" w:color="000000"/>
            </w:tcBorders>
          </w:tcPr>
          <w:p w14:paraId="455E4703" w14:textId="77777777" w:rsidR="0031677B" w:rsidRDefault="00372376">
            <w:pPr>
              <w:widowControl w:val="0"/>
              <w:spacing w:line="276" w:lineRule="auto"/>
              <w:ind w:left="80" w:right="80"/>
            </w:pPr>
            <w:r>
              <w:rPr>
                <w:rFonts w:ascii="Brown-light" w:hAnsi="Brown-light" w:cs="Trebuchet MS"/>
                <w:color w:val="000000"/>
                <w:sz w:val="20"/>
              </w:rPr>
              <w:t>L'acte d'engagement (AE) et ses annexes</w:t>
            </w:r>
          </w:p>
        </w:tc>
        <w:tc>
          <w:tcPr>
            <w:tcW w:w="2198" w:type="dxa"/>
            <w:tcBorders>
              <w:top w:val="single" w:sz="2" w:space="0" w:color="000000"/>
              <w:left w:val="single" w:sz="2" w:space="0" w:color="000000"/>
              <w:bottom w:val="single" w:sz="2" w:space="0" w:color="000000"/>
              <w:right w:val="single" w:sz="2" w:space="0" w:color="000000"/>
            </w:tcBorders>
          </w:tcPr>
          <w:p w14:paraId="455E4704" w14:textId="77777777" w:rsidR="0031677B" w:rsidRDefault="00372376">
            <w:pPr>
              <w:widowControl w:val="0"/>
              <w:spacing w:line="276" w:lineRule="auto"/>
              <w:ind w:left="80" w:right="80"/>
              <w:jc w:val="center"/>
            </w:pPr>
            <w:r>
              <w:rPr>
                <w:rFonts w:ascii="Brown-light" w:hAnsi="Brown-light" w:cs="Trebuchet MS"/>
                <w:color w:val="000000"/>
                <w:sz w:val="20"/>
              </w:rPr>
              <w:t>Non</w:t>
            </w:r>
          </w:p>
        </w:tc>
      </w:tr>
      <w:tr w:rsidR="0031677B" w14:paraId="455E4708" w14:textId="77777777">
        <w:trPr>
          <w:trHeight w:val="342"/>
        </w:trPr>
        <w:tc>
          <w:tcPr>
            <w:tcW w:w="8399" w:type="dxa"/>
            <w:tcBorders>
              <w:top w:val="single" w:sz="2" w:space="0" w:color="000000"/>
              <w:left w:val="single" w:sz="2" w:space="0" w:color="000000"/>
              <w:bottom w:val="single" w:sz="2" w:space="0" w:color="000000"/>
              <w:right w:val="single" w:sz="2" w:space="0" w:color="000000"/>
            </w:tcBorders>
          </w:tcPr>
          <w:p w14:paraId="455E4706" w14:textId="77777777" w:rsidR="0031677B" w:rsidRDefault="00372376">
            <w:pPr>
              <w:widowControl w:val="0"/>
              <w:spacing w:line="276" w:lineRule="auto"/>
              <w:ind w:left="80" w:right="80"/>
            </w:pPr>
            <w:r>
              <w:rPr>
                <w:rFonts w:ascii="Brown-light" w:hAnsi="Brown-light" w:cs="Trebuchet MS"/>
                <w:color w:val="000000"/>
                <w:sz w:val="20"/>
              </w:rPr>
              <w:t>Le détail quantitatif estimatif (DQE)</w:t>
            </w:r>
          </w:p>
        </w:tc>
        <w:tc>
          <w:tcPr>
            <w:tcW w:w="2198" w:type="dxa"/>
            <w:tcBorders>
              <w:top w:val="single" w:sz="2" w:space="0" w:color="000000"/>
              <w:left w:val="single" w:sz="2" w:space="0" w:color="000000"/>
              <w:bottom w:val="single" w:sz="2" w:space="0" w:color="000000"/>
              <w:right w:val="single" w:sz="2" w:space="0" w:color="000000"/>
            </w:tcBorders>
          </w:tcPr>
          <w:p w14:paraId="455E4707" w14:textId="77777777" w:rsidR="0031677B" w:rsidRDefault="00372376">
            <w:pPr>
              <w:widowControl w:val="0"/>
              <w:spacing w:line="276" w:lineRule="auto"/>
              <w:ind w:left="80" w:right="80"/>
              <w:jc w:val="center"/>
            </w:pPr>
            <w:r>
              <w:rPr>
                <w:rFonts w:ascii="Brown-light" w:hAnsi="Brown-light" w:cs="Trebuchet MS"/>
                <w:color w:val="000000"/>
                <w:sz w:val="20"/>
              </w:rPr>
              <w:t>Non</w:t>
            </w:r>
          </w:p>
        </w:tc>
      </w:tr>
      <w:tr w:rsidR="0031677B" w14:paraId="455E470B" w14:textId="77777777">
        <w:trPr>
          <w:trHeight w:val="342"/>
        </w:trPr>
        <w:tc>
          <w:tcPr>
            <w:tcW w:w="8399" w:type="dxa"/>
            <w:tcBorders>
              <w:top w:val="single" w:sz="2" w:space="0" w:color="000000"/>
              <w:left w:val="single" w:sz="2" w:space="0" w:color="000000"/>
              <w:bottom w:val="single" w:sz="2" w:space="0" w:color="000000"/>
              <w:right w:val="single" w:sz="2" w:space="0" w:color="000000"/>
            </w:tcBorders>
          </w:tcPr>
          <w:p w14:paraId="455E4709" w14:textId="21FC3477" w:rsidR="0031677B" w:rsidRDefault="00372376">
            <w:pPr>
              <w:widowControl w:val="0"/>
              <w:spacing w:line="276" w:lineRule="auto"/>
              <w:ind w:left="80" w:right="80"/>
              <w:rPr>
                <w:rFonts w:ascii="Brown-light" w:hAnsi="Brown-light" w:cs="Trebuchet MS"/>
                <w:color w:val="000000"/>
                <w:sz w:val="20"/>
                <w:highlight w:val="white"/>
              </w:rPr>
            </w:pPr>
            <w:r>
              <w:rPr>
                <w:rFonts w:ascii="Brown-light" w:hAnsi="Brown-light" w:cs="Trebuchet MS"/>
                <w:color w:val="000000"/>
                <w:sz w:val="20"/>
                <w:highlight w:val="white"/>
              </w:rPr>
              <w:t>Le cadre de mémoire justifiant des dispositions que l'entreprise se propose d'adopter pour l'</w:t>
            </w:r>
            <w:r w:rsidR="00A93759">
              <w:rPr>
                <w:rFonts w:ascii="Brown-light" w:hAnsi="Brown-light" w:cs="Trebuchet MS"/>
                <w:color w:val="000000"/>
                <w:sz w:val="20"/>
                <w:highlight w:val="white"/>
              </w:rPr>
              <w:t>exécution</w:t>
            </w:r>
            <w:r>
              <w:rPr>
                <w:rFonts w:ascii="Brown-light" w:hAnsi="Brown-light" w:cs="Trebuchet MS"/>
                <w:color w:val="000000"/>
                <w:sz w:val="20"/>
                <w:highlight w:val="white"/>
              </w:rPr>
              <w:t xml:space="preserve"> du contrat selon le cadre technique joint</w:t>
            </w:r>
          </w:p>
        </w:tc>
        <w:tc>
          <w:tcPr>
            <w:tcW w:w="2198" w:type="dxa"/>
            <w:tcBorders>
              <w:top w:val="single" w:sz="2" w:space="0" w:color="000000"/>
              <w:left w:val="single" w:sz="2" w:space="0" w:color="000000"/>
              <w:bottom w:val="single" w:sz="2" w:space="0" w:color="000000"/>
              <w:right w:val="single" w:sz="2" w:space="0" w:color="000000"/>
            </w:tcBorders>
          </w:tcPr>
          <w:p w14:paraId="455E470A" w14:textId="77777777" w:rsidR="0031677B" w:rsidRDefault="00372376">
            <w:pPr>
              <w:widowControl w:val="0"/>
              <w:spacing w:line="276" w:lineRule="auto"/>
              <w:ind w:left="80" w:right="80"/>
              <w:jc w:val="center"/>
            </w:pPr>
            <w:r>
              <w:rPr>
                <w:rFonts w:ascii="Brown-light" w:hAnsi="Brown-light" w:cs="Trebuchet MS"/>
                <w:color w:val="000000"/>
                <w:sz w:val="20"/>
              </w:rPr>
              <w:t>Non</w:t>
            </w:r>
          </w:p>
        </w:tc>
      </w:tr>
    </w:tbl>
    <w:p w14:paraId="5128F33B" w14:textId="77777777" w:rsidR="000B361C" w:rsidRDefault="000B361C" w:rsidP="000B361C">
      <w:pPr>
        <w:spacing w:line="276" w:lineRule="auto"/>
        <w:ind w:right="20"/>
        <w:rPr>
          <w:rFonts w:ascii="Brown-light" w:hAnsi="Brown-light"/>
        </w:rPr>
      </w:pPr>
    </w:p>
    <w:p w14:paraId="3AA0BC13" w14:textId="6816F40C" w:rsidR="000B361C" w:rsidRDefault="000B361C" w:rsidP="000B361C">
      <w:pPr>
        <w:spacing w:line="276" w:lineRule="auto"/>
        <w:ind w:right="20"/>
        <w:rPr>
          <w:rFonts w:ascii="Brown-light" w:hAnsi="Brown-light"/>
          <w:color w:val="000000"/>
          <w:sz w:val="20"/>
        </w:rPr>
      </w:pPr>
      <w:r>
        <w:rPr>
          <w:rFonts w:ascii="Brown-light" w:hAnsi="Brown-light"/>
        </w:rPr>
        <w:t>L</w:t>
      </w:r>
      <w:r w:rsidRPr="000B361C">
        <w:rPr>
          <w:rFonts w:ascii="Brown-light" w:hAnsi="Brown-light"/>
          <w:color w:val="000000"/>
          <w:sz w:val="20"/>
        </w:rPr>
        <w:t>es autres pièces du DCE, notamment le CC</w:t>
      </w:r>
      <w:r>
        <w:rPr>
          <w:rFonts w:ascii="Brown-light" w:hAnsi="Brown-light"/>
          <w:color w:val="000000"/>
          <w:sz w:val="20"/>
        </w:rPr>
        <w:t>A</w:t>
      </w:r>
      <w:r w:rsidRPr="000B361C">
        <w:rPr>
          <w:rFonts w:ascii="Brown-light" w:hAnsi="Brown-light"/>
          <w:color w:val="000000"/>
          <w:sz w:val="20"/>
        </w:rPr>
        <w:t xml:space="preserve">P </w:t>
      </w:r>
      <w:r>
        <w:rPr>
          <w:rFonts w:ascii="Brown-light" w:hAnsi="Brown-light"/>
          <w:color w:val="000000"/>
          <w:sz w:val="20"/>
        </w:rPr>
        <w:t xml:space="preserve">et le CCTP </w:t>
      </w:r>
      <w:r w:rsidRPr="000B361C">
        <w:rPr>
          <w:rFonts w:ascii="Brown-light" w:hAnsi="Brown-light"/>
          <w:color w:val="000000"/>
          <w:sz w:val="20"/>
        </w:rPr>
        <w:t>qui f</w:t>
      </w:r>
      <w:r>
        <w:rPr>
          <w:rFonts w:ascii="Brown-light" w:hAnsi="Brown-light"/>
          <w:color w:val="000000"/>
          <w:sz w:val="20"/>
        </w:rPr>
        <w:t>on</w:t>
      </w:r>
      <w:r w:rsidRPr="000B361C">
        <w:rPr>
          <w:rFonts w:ascii="Brown-light" w:hAnsi="Brown-light"/>
          <w:color w:val="000000"/>
          <w:sz w:val="20"/>
        </w:rPr>
        <w:t>t partie de l’accord-cadre, sont réputées être acceptées sans</w:t>
      </w:r>
      <w:r>
        <w:rPr>
          <w:rFonts w:ascii="Brown-light" w:hAnsi="Brown-light"/>
          <w:color w:val="000000"/>
          <w:sz w:val="20"/>
        </w:rPr>
        <w:t xml:space="preserve"> </w:t>
      </w:r>
      <w:r w:rsidRPr="000B361C">
        <w:rPr>
          <w:rFonts w:ascii="Brown-light" w:hAnsi="Brown-light"/>
          <w:color w:val="000000"/>
          <w:sz w:val="20"/>
        </w:rPr>
        <w:t>réserve par les candidats et ne sont pas à joindre au dossier d'offre.</w:t>
      </w:r>
    </w:p>
    <w:p w14:paraId="75D7E4AC" w14:textId="77777777" w:rsidR="00723D37" w:rsidRDefault="00723D37" w:rsidP="000B361C">
      <w:pPr>
        <w:spacing w:line="276" w:lineRule="auto"/>
        <w:ind w:right="20"/>
        <w:rPr>
          <w:rFonts w:ascii="Brown-light" w:hAnsi="Brown-light"/>
          <w:color w:val="000000"/>
          <w:sz w:val="20"/>
        </w:rPr>
      </w:pPr>
    </w:p>
    <w:p w14:paraId="56D7DF22" w14:textId="02DD6AE0" w:rsidR="00723D37" w:rsidRPr="00723D37" w:rsidRDefault="00723D37" w:rsidP="00723D37">
      <w:pPr>
        <w:suppressAutoHyphens w:val="0"/>
        <w:overflowPunct/>
        <w:rPr>
          <w:rFonts w:ascii="Brown-light" w:hAnsi="Brown-light"/>
          <w:color w:val="000000"/>
          <w:sz w:val="20"/>
        </w:rPr>
      </w:pPr>
      <w:r w:rsidRPr="00723D37">
        <w:rPr>
          <w:rFonts w:ascii="Brown-light" w:hAnsi="Brown-light"/>
          <w:color w:val="000000"/>
          <w:sz w:val="20"/>
        </w:rPr>
        <w:t>L'offre, qu'elle soit présentée par une seule entreprise ou par un groupement, devra indiquer tous les sous</w:t>
      </w:r>
      <w:r>
        <w:rPr>
          <w:rFonts w:ascii="Brown-light" w:hAnsi="Brown-light"/>
          <w:color w:val="000000"/>
          <w:sz w:val="20"/>
        </w:rPr>
        <w:t>-</w:t>
      </w:r>
      <w:r w:rsidRPr="00723D37">
        <w:rPr>
          <w:rFonts w:ascii="Brown-light" w:hAnsi="Brown-light"/>
          <w:color w:val="000000"/>
          <w:sz w:val="20"/>
        </w:rPr>
        <w:t>traitants</w:t>
      </w:r>
      <w:r>
        <w:rPr>
          <w:rFonts w:ascii="Brown-light" w:hAnsi="Brown-light"/>
          <w:color w:val="000000"/>
          <w:sz w:val="20"/>
        </w:rPr>
        <w:t xml:space="preserve"> </w:t>
      </w:r>
      <w:r w:rsidRPr="00723D37">
        <w:rPr>
          <w:rFonts w:ascii="Brown-light" w:hAnsi="Brown-light"/>
          <w:color w:val="000000"/>
          <w:sz w:val="20"/>
        </w:rPr>
        <w:t>connus lors de son dépôt. Elle devra également indiquer les prestations dont la sous-traitance est envisagée, la</w:t>
      </w:r>
      <w:r>
        <w:rPr>
          <w:rFonts w:ascii="Brown-light" w:hAnsi="Brown-light"/>
          <w:color w:val="000000"/>
          <w:sz w:val="20"/>
        </w:rPr>
        <w:t xml:space="preserve"> </w:t>
      </w:r>
      <w:r w:rsidRPr="00723D37">
        <w:rPr>
          <w:rFonts w:ascii="Brown-light" w:hAnsi="Brown-light"/>
          <w:color w:val="000000"/>
          <w:sz w:val="20"/>
        </w:rPr>
        <w:t>dénomination et la qualité des sous-traitants.</w:t>
      </w:r>
    </w:p>
    <w:p w14:paraId="406898D2" w14:textId="77777777" w:rsidR="00723D37" w:rsidRPr="000B361C" w:rsidRDefault="00723D37" w:rsidP="000B361C">
      <w:pPr>
        <w:spacing w:line="276" w:lineRule="auto"/>
        <w:ind w:right="20"/>
        <w:rPr>
          <w:rFonts w:ascii="Brown-light" w:hAnsi="Brown-light"/>
          <w:color w:val="000000"/>
          <w:sz w:val="20"/>
        </w:rPr>
      </w:pPr>
    </w:p>
    <w:p w14:paraId="3B2D777D" w14:textId="77777777" w:rsidR="00AB7C9B" w:rsidRDefault="00AB7C9B">
      <w:pPr>
        <w:spacing w:line="276" w:lineRule="auto"/>
        <w:rPr>
          <w:rFonts w:ascii="Brown-light" w:hAnsi="Brown-light"/>
        </w:rPr>
      </w:pPr>
    </w:p>
    <w:p w14:paraId="455E470D" w14:textId="48604AEA" w:rsidR="0031677B" w:rsidRPr="00AB7C9B" w:rsidRDefault="008F4EAC">
      <w:pPr>
        <w:pStyle w:val="Titre1"/>
        <w:spacing w:after="0" w:line="276" w:lineRule="auto"/>
        <w:rPr>
          <w:sz w:val="28"/>
          <w:szCs w:val="28"/>
        </w:rPr>
      </w:pPr>
      <w:bookmarkStart w:id="38" w:name="_Toc231203267"/>
      <w:r w:rsidRPr="00AB7C9B">
        <w:rPr>
          <w:rFonts w:ascii="Brown-light" w:hAnsi="Brown-light" w:cs="Trebuchet MS"/>
          <w:color w:val="000000"/>
          <w:sz w:val="24"/>
          <w:szCs w:val="28"/>
        </w:rPr>
        <w:t>7</w:t>
      </w:r>
      <w:r w:rsidR="00372376" w:rsidRPr="00AB7C9B">
        <w:rPr>
          <w:rFonts w:ascii="Brown-light" w:hAnsi="Brown-light" w:cs="Trebuchet MS"/>
          <w:color w:val="000000"/>
          <w:sz w:val="24"/>
          <w:szCs w:val="28"/>
        </w:rPr>
        <w:t xml:space="preserve"> –</w:t>
      </w:r>
      <w:bookmarkStart w:id="39" w:name="_Toc256000018"/>
      <w:r w:rsidR="00372376" w:rsidRPr="00AB7C9B">
        <w:rPr>
          <w:rFonts w:ascii="Brown-light" w:hAnsi="Brown-light" w:cs="Trebuchet MS"/>
          <w:color w:val="000000"/>
          <w:sz w:val="24"/>
          <w:szCs w:val="28"/>
        </w:rPr>
        <w:t xml:space="preserve"> Conditions d'envoi ou de remise des plis</w:t>
      </w:r>
      <w:bookmarkEnd w:id="38"/>
      <w:bookmarkEnd w:id="39"/>
    </w:p>
    <w:p w14:paraId="455E470E" w14:textId="77777777" w:rsidR="0031677B" w:rsidRDefault="0031677B">
      <w:pPr>
        <w:pStyle w:val="ParagrapheIndent1"/>
        <w:spacing w:line="276" w:lineRule="auto"/>
        <w:ind w:left="20" w:right="20"/>
        <w:jc w:val="both"/>
        <w:rPr>
          <w:color w:val="000000"/>
        </w:rPr>
      </w:pPr>
    </w:p>
    <w:p w14:paraId="455E470F" w14:textId="77777777" w:rsidR="0031677B" w:rsidRDefault="00372376">
      <w:pPr>
        <w:pStyle w:val="ParagrapheIndent1"/>
        <w:spacing w:line="276" w:lineRule="auto"/>
        <w:ind w:left="20" w:right="20"/>
      </w:pPr>
      <w:r>
        <w:rPr>
          <w:rFonts w:ascii="Brown-light" w:hAnsi="Brown-light"/>
          <w:color w:val="000000"/>
        </w:rPr>
        <w:t>Les plis devront parvenir à destination avant la date et l'heure limites de réception des offres indiquées sur la page de garde du présent document.</w:t>
      </w:r>
    </w:p>
    <w:p w14:paraId="455E4710" w14:textId="77777777" w:rsidR="0031677B" w:rsidRDefault="0031677B">
      <w:pPr>
        <w:spacing w:line="276" w:lineRule="auto"/>
        <w:ind w:left="20" w:right="20"/>
        <w:rPr>
          <w:rFonts w:cs="Trebuchet MS"/>
          <w:color w:val="000000"/>
          <w:sz w:val="20"/>
        </w:rPr>
      </w:pPr>
    </w:p>
    <w:p w14:paraId="455E4711" w14:textId="286A258D" w:rsidR="0031677B" w:rsidRDefault="0096135B">
      <w:pPr>
        <w:pStyle w:val="Titre2"/>
        <w:numPr>
          <w:ilvl w:val="1"/>
          <w:numId w:val="3"/>
        </w:numPr>
        <w:spacing w:before="0" w:after="0" w:line="276" w:lineRule="auto"/>
        <w:ind w:left="300" w:right="20"/>
      </w:pPr>
      <w:bookmarkStart w:id="40" w:name="_Toc256000019"/>
      <w:bookmarkStart w:id="41" w:name="_Toc231203268"/>
      <w:r>
        <w:rPr>
          <w:rFonts w:ascii="Brown-light" w:hAnsi="Brown-light" w:cs="Trebuchet MS"/>
          <w:i w:val="0"/>
          <w:color w:val="000000"/>
          <w:sz w:val="24"/>
        </w:rPr>
        <w:t>7</w:t>
      </w:r>
      <w:r w:rsidR="00372376">
        <w:rPr>
          <w:rFonts w:ascii="Brown-light" w:hAnsi="Brown-light" w:cs="Trebuchet MS"/>
          <w:i w:val="0"/>
          <w:color w:val="000000"/>
          <w:sz w:val="24"/>
        </w:rPr>
        <w:t>.1 – Transmission électronique</w:t>
      </w:r>
      <w:bookmarkEnd w:id="40"/>
      <w:bookmarkEnd w:id="41"/>
    </w:p>
    <w:p w14:paraId="455E4712" w14:textId="77777777" w:rsidR="0031677B" w:rsidRDefault="0031677B">
      <w:pPr>
        <w:pStyle w:val="ParagrapheIndent2"/>
        <w:spacing w:line="276" w:lineRule="auto"/>
        <w:ind w:left="20" w:right="20"/>
        <w:rPr>
          <w:color w:val="000000"/>
        </w:rPr>
      </w:pPr>
    </w:p>
    <w:p w14:paraId="092BE2FB" w14:textId="77777777" w:rsidR="008D7EB6" w:rsidRDefault="008D7EB6" w:rsidP="008D7EB6">
      <w:pPr>
        <w:pStyle w:val="ParagrapheIndent2"/>
        <w:ind w:left="20" w:right="20"/>
      </w:pPr>
      <w:r w:rsidRPr="005A21BE">
        <w:rPr>
          <w:rFonts w:ascii="Brown-light" w:hAnsi="Brown-light"/>
          <w:color w:val="000000"/>
        </w:rPr>
        <w:t>La transmission des documents par voie électronique est effectuée sur le profil d'acheteur du pouvoir</w:t>
      </w:r>
      <w:r>
        <w:rPr>
          <w:rFonts w:ascii="Brown-light" w:hAnsi="Brown-light"/>
          <w:color w:val="000000"/>
        </w:rPr>
        <w:t xml:space="preserve"> </w:t>
      </w:r>
      <w:r w:rsidRPr="005A21BE">
        <w:rPr>
          <w:rFonts w:ascii="Brown-light" w:hAnsi="Brown-light"/>
          <w:color w:val="000000"/>
        </w:rPr>
        <w:t xml:space="preserve">adjudicateur, à l'adresse URL suivante : </w:t>
      </w:r>
      <w:hyperlink r:id="rId11" w:history="1">
        <w:r w:rsidRPr="002F4808">
          <w:rPr>
            <w:rStyle w:val="Lienhypertexte"/>
            <w:rFonts w:ascii="Brown-light" w:hAnsi="Brown-light"/>
            <w:highlight w:val="white"/>
          </w:rPr>
          <w:t>https://demat-ampa.fr</w:t>
        </w:r>
        <w:r w:rsidRPr="002F4808">
          <w:rPr>
            <w:rStyle w:val="Lienhypertexte"/>
            <w:rFonts w:ascii="Brown-light" w:hAnsi="Brown-light"/>
          </w:rPr>
          <w:t>/entreprise</w:t>
        </w:r>
      </w:hyperlink>
    </w:p>
    <w:p w14:paraId="73AF5D52" w14:textId="77777777" w:rsidR="008D7EB6" w:rsidRPr="005A21BE" w:rsidRDefault="008D7EB6" w:rsidP="008D7EB6">
      <w:pPr>
        <w:rPr>
          <w:rFonts w:ascii="Brown-light" w:hAnsi="Brown-light" w:cs="Trebuchet MS"/>
          <w:color w:val="000000"/>
          <w:sz w:val="20"/>
        </w:rPr>
      </w:pPr>
    </w:p>
    <w:p w14:paraId="299BFE17" w14:textId="77777777" w:rsidR="008D7EB6" w:rsidRDefault="008D7EB6" w:rsidP="008D7EB6">
      <w:pPr>
        <w:pStyle w:val="ParagrapheIndent2"/>
        <w:ind w:right="20"/>
      </w:pPr>
      <w:r>
        <w:rPr>
          <w:rFonts w:ascii="Brown-light" w:hAnsi="Brown-light"/>
          <w:color w:val="000000"/>
        </w:rPr>
        <w:t>Le pli doit contenir deux dossiers distincts comportant respectivement les pièces de la candidature et les pièces de l’offre définies au présent règlement de la consultation.</w:t>
      </w:r>
    </w:p>
    <w:p w14:paraId="606F7007" w14:textId="77777777" w:rsidR="008D7EB6" w:rsidRDefault="008D7EB6" w:rsidP="008D7EB6">
      <w:pPr>
        <w:ind w:left="20" w:right="20"/>
        <w:rPr>
          <w:color w:val="000000"/>
        </w:rPr>
      </w:pPr>
    </w:p>
    <w:p w14:paraId="2E2994CF" w14:textId="77777777" w:rsidR="008D7EB6" w:rsidRDefault="008D7EB6" w:rsidP="008D7EB6">
      <w:pPr>
        <w:pStyle w:val="ParagrapheIndent2"/>
        <w:ind w:left="20" w:right="20"/>
        <w:rPr>
          <w:rFonts w:ascii="Brown-light" w:hAnsi="Brown-light"/>
          <w:color w:val="000000"/>
        </w:rPr>
      </w:pPr>
      <w:r>
        <w:rPr>
          <w:rFonts w:ascii="Brown-light" w:hAnsi="Brown-light"/>
          <w:color w:val="000000"/>
        </w:rPr>
        <w:t xml:space="preserve">La transmission des offres doit pouvoir faire </w:t>
      </w:r>
      <w:r>
        <w:rPr>
          <w:rFonts w:ascii="Brown-light" w:hAnsi="Brown-light"/>
          <w:color w:val="000000"/>
          <w:highlight w:val="white"/>
        </w:rPr>
        <w:t>l'objet d'une date certaine de réception et d'un accusé de réception électronique. A ce titre, le fuseau horaire de référence est</w:t>
      </w:r>
      <w:r>
        <w:rPr>
          <w:rFonts w:ascii="Cambria" w:hAnsi="Cambria" w:cs="Cambria"/>
          <w:color w:val="000000"/>
          <w:highlight w:val="white"/>
        </w:rPr>
        <w:t> </w:t>
      </w:r>
      <w:r>
        <w:rPr>
          <w:rFonts w:ascii="Brown-light" w:hAnsi="Brown-light"/>
          <w:color w:val="000000"/>
          <w:highlight w:val="white"/>
        </w:rPr>
        <w:t>: GMT/UTC +1 – Paris, Bruxelles, Copenhague, Madrid</w:t>
      </w:r>
      <w:r>
        <w:rPr>
          <w:rFonts w:ascii="Brown-light" w:hAnsi="Brown-light"/>
          <w:color w:val="000000"/>
        </w:rPr>
        <w:t>.</w:t>
      </w:r>
    </w:p>
    <w:p w14:paraId="0C3EA1FE" w14:textId="77777777" w:rsidR="008D7EB6" w:rsidRDefault="008D7EB6" w:rsidP="008D7EB6">
      <w:pPr>
        <w:rPr>
          <w:rFonts w:ascii="Brown-light" w:hAnsi="Brown-light" w:cs="Trebuchet MS"/>
          <w:color w:val="000000"/>
          <w:sz w:val="20"/>
          <w:highlight w:val="white"/>
        </w:rPr>
      </w:pPr>
      <w:r w:rsidRPr="008D3FF8">
        <w:rPr>
          <w:rFonts w:ascii="Brown-light" w:hAnsi="Brown-light" w:cs="Trebuchet MS"/>
          <w:color w:val="000000"/>
          <w:sz w:val="20"/>
          <w:highlight w:val="white"/>
        </w:rPr>
        <w:t>Le pli sera considéré « hors délai » si le téléchargement se termine après la date et l'heure limites de</w:t>
      </w:r>
      <w:r>
        <w:rPr>
          <w:rFonts w:ascii="Brown-light" w:hAnsi="Brown-light" w:cs="Trebuchet MS"/>
          <w:color w:val="000000"/>
          <w:sz w:val="20"/>
          <w:highlight w:val="white"/>
        </w:rPr>
        <w:t xml:space="preserve"> </w:t>
      </w:r>
      <w:r w:rsidRPr="008D3FF8">
        <w:rPr>
          <w:rFonts w:ascii="Brown-light" w:hAnsi="Brown-light" w:cs="Trebuchet MS"/>
          <w:color w:val="000000"/>
          <w:sz w:val="20"/>
          <w:highlight w:val="white"/>
        </w:rPr>
        <w:t>réception des offres.</w:t>
      </w:r>
    </w:p>
    <w:p w14:paraId="59D94A1D" w14:textId="77777777" w:rsidR="008D7EB6" w:rsidRPr="008D3FF8" w:rsidRDefault="008D7EB6" w:rsidP="008D7EB6">
      <w:pPr>
        <w:rPr>
          <w:rFonts w:ascii="Brown-light" w:hAnsi="Brown-light" w:cs="Trebuchet MS"/>
          <w:color w:val="000000"/>
          <w:sz w:val="20"/>
          <w:highlight w:val="white"/>
        </w:rPr>
      </w:pPr>
    </w:p>
    <w:p w14:paraId="7FFD2741" w14:textId="77777777" w:rsidR="008D7EB6" w:rsidRDefault="008D7EB6" w:rsidP="008D7EB6">
      <w:pPr>
        <w:rPr>
          <w:rFonts w:ascii="Brown-light" w:hAnsi="Brown-light" w:cs="Trebuchet MS"/>
          <w:color w:val="000000"/>
          <w:sz w:val="20"/>
          <w:highlight w:val="white"/>
        </w:rPr>
      </w:pPr>
      <w:r w:rsidRPr="008D3FF8">
        <w:rPr>
          <w:rFonts w:ascii="Brown-light" w:hAnsi="Brown-light" w:cs="Trebuchet MS"/>
          <w:color w:val="000000"/>
          <w:sz w:val="20"/>
          <w:highlight w:val="white"/>
        </w:rPr>
        <w:t>Si plusieurs plis sont transmis successivement par le même candidat, seul le dernier pli transmis dans le</w:t>
      </w:r>
      <w:r>
        <w:rPr>
          <w:rFonts w:ascii="Brown-light" w:hAnsi="Brown-light" w:cs="Trebuchet MS"/>
          <w:color w:val="000000"/>
          <w:sz w:val="20"/>
          <w:highlight w:val="white"/>
        </w:rPr>
        <w:t xml:space="preserve"> </w:t>
      </w:r>
      <w:r w:rsidRPr="008D3FF8">
        <w:rPr>
          <w:rFonts w:ascii="Brown-light" w:hAnsi="Brown-light" w:cs="Trebuchet MS"/>
          <w:color w:val="000000"/>
          <w:sz w:val="20"/>
          <w:highlight w:val="white"/>
        </w:rPr>
        <w:t>délai imparti est pris en compte par l'acheteur. Il doit par conséquent contenir l'ensemble des pièces</w:t>
      </w:r>
      <w:r>
        <w:rPr>
          <w:rFonts w:ascii="Brown-light" w:hAnsi="Brown-light" w:cs="Trebuchet MS"/>
          <w:color w:val="000000"/>
          <w:sz w:val="20"/>
          <w:highlight w:val="white"/>
        </w:rPr>
        <w:t xml:space="preserve"> </w:t>
      </w:r>
      <w:r w:rsidRPr="008D3FF8">
        <w:rPr>
          <w:rFonts w:ascii="Brown-light" w:hAnsi="Brown-light" w:cs="Trebuchet MS"/>
          <w:color w:val="000000"/>
          <w:sz w:val="20"/>
          <w:highlight w:val="white"/>
        </w:rPr>
        <w:t>exigées au titre de la présente consultation.</w:t>
      </w:r>
    </w:p>
    <w:p w14:paraId="2DD7D7F5" w14:textId="77777777" w:rsidR="008D7EB6" w:rsidRPr="008D3FF8" w:rsidRDefault="008D7EB6" w:rsidP="008D7EB6">
      <w:pPr>
        <w:rPr>
          <w:rFonts w:ascii="Brown-light" w:hAnsi="Brown-light" w:cs="Trebuchet MS"/>
          <w:color w:val="000000"/>
          <w:sz w:val="20"/>
          <w:highlight w:val="white"/>
        </w:rPr>
      </w:pPr>
    </w:p>
    <w:p w14:paraId="4C84A8B2" w14:textId="77777777" w:rsidR="008D7EB6" w:rsidRDefault="008D7EB6" w:rsidP="008D7EB6">
      <w:pPr>
        <w:rPr>
          <w:rFonts w:ascii="Brown-light" w:hAnsi="Brown-light" w:cs="Trebuchet MS"/>
          <w:color w:val="000000"/>
          <w:sz w:val="20"/>
          <w:highlight w:val="white"/>
        </w:rPr>
      </w:pPr>
      <w:r w:rsidRPr="008D3FF8">
        <w:rPr>
          <w:rFonts w:ascii="Brown-light" w:hAnsi="Brown-light" w:cs="Trebuchet MS"/>
          <w:color w:val="000000"/>
          <w:sz w:val="20"/>
          <w:highlight w:val="white"/>
        </w:rPr>
        <w:t>Le pli peut être doublé d'une copie de sauvegarde transmise dans les délais impartis, sur support physique</w:t>
      </w:r>
      <w:r>
        <w:rPr>
          <w:rFonts w:ascii="Brown-light" w:hAnsi="Brown-light" w:cs="Trebuchet MS"/>
          <w:color w:val="000000"/>
          <w:sz w:val="20"/>
          <w:highlight w:val="white"/>
        </w:rPr>
        <w:t xml:space="preserve"> </w:t>
      </w:r>
      <w:r w:rsidRPr="008D3FF8">
        <w:rPr>
          <w:rFonts w:ascii="Brown-light" w:hAnsi="Brown-light" w:cs="Trebuchet MS"/>
          <w:color w:val="000000"/>
          <w:sz w:val="20"/>
          <w:highlight w:val="white"/>
        </w:rPr>
        <w:t>électronique (clé usb) ou sur support papier. Cette copie doit être placée dans un pli portant la mention «</w:t>
      </w:r>
      <w:r>
        <w:rPr>
          <w:rFonts w:ascii="Brown-light" w:hAnsi="Brown-light" w:cs="Trebuchet MS"/>
          <w:color w:val="000000"/>
          <w:sz w:val="20"/>
          <w:highlight w:val="white"/>
        </w:rPr>
        <w:t xml:space="preserve"> </w:t>
      </w:r>
      <w:r w:rsidRPr="008D3FF8">
        <w:rPr>
          <w:rFonts w:ascii="Brown-light" w:hAnsi="Brown-light" w:cs="Trebuchet MS"/>
          <w:color w:val="000000"/>
          <w:sz w:val="20"/>
          <w:highlight w:val="white"/>
        </w:rPr>
        <w:t>copie de sauvegarde », ainsi que le nom du candidat et l'identification de la procédure concernée. Elle est</w:t>
      </w:r>
      <w:r>
        <w:rPr>
          <w:rFonts w:ascii="Brown-light" w:hAnsi="Brown-light" w:cs="Trebuchet MS"/>
          <w:color w:val="000000"/>
          <w:sz w:val="20"/>
          <w:highlight w:val="white"/>
        </w:rPr>
        <w:t xml:space="preserve"> </w:t>
      </w:r>
      <w:r w:rsidRPr="008D3FF8">
        <w:rPr>
          <w:rFonts w:ascii="Brown-light" w:hAnsi="Brown-light" w:cs="Trebuchet MS"/>
          <w:color w:val="000000"/>
          <w:sz w:val="20"/>
          <w:highlight w:val="white"/>
        </w:rPr>
        <w:t>ouverte dans les cas suivants :</w:t>
      </w:r>
    </w:p>
    <w:p w14:paraId="18489493" w14:textId="77777777" w:rsidR="008D7EB6" w:rsidRDefault="008D7EB6" w:rsidP="008D7EB6">
      <w:pPr>
        <w:pStyle w:val="Paragraphedeliste"/>
        <w:numPr>
          <w:ilvl w:val="0"/>
          <w:numId w:val="14"/>
        </w:numPr>
        <w:overflowPunct/>
        <w:rPr>
          <w:rFonts w:ascii="Brown-light" w:hAnsi="Brown-light" w:cs="Trebuchet MS"/>
          <w:color w:val="000000"/>
          <w:sz w:val="20"/>
          <w:highlight w:val="white"/>
        </w:rPr>
      </w:pPr>
      <w:r>
        <w:rPr>
          <w:rFonts w:ascii="Brown-light" w:hAnsi="Brown-light" w:cs="Trebuchet MS"/>
          <w:color w:val="000000"/>
          <w:sz w:val="20"/>
          <w:highlight w:val="white"/>
        </w:rPr>
        <w:t>l</w:t>
      </w:r>
      <w:r w:rsidRPr="008D3FF8">
        <w:rPr>
          <w:rFonts w:ascii="Brown-light" w:hAnsi="Brown-light" w:cs="Trebuchet MS"/>
          <w:color w:val="000000"/>
          <w:sz w:val="20"/>
          <w:highlight w:val="white"/>
        </w:rPr>
        <w:t>orsqu'un programme informatique malveillant est détecté dans le pli transmis par voie électronique ;</w:t>
      </w:r>
    </w:p>
    <w:p w14:paraId="33789210" w14:textId="77777777" w:rsidR="008D7EB6" w:rsidRDefault="008D7EB6" w:rsidP="008D7EB6">
      <w:pPr>
        <w:pStyle w:val="Paragraphedeliste"/>
        <w:numPr>
          <w:ilvl w:val="0"/>
          <w:numId w:val="14"/>
        </w:numPr>
        <w:overflowPunct/>
        <w:rPr>
          <w:rFonts w:ascii="Brown-light" w:hAnsi="Brown-light" w:cs="Trebuchet MS"/>
          <w:color w:val="000000"/>
          <w:sz w:val="20"/>
          <w:highlight w:val="white"/>
        </w:rPr>
      </w:pPr>
      <w:r>
        <w:rPr>
          <w:rFonts w:ascii="Brown-light" w:hAnsi="Brown-light" w:cs="Trebuchet MS"/>
          <w:color w:val="000000"/>
          <w:sz w:val="20"/>
          <w:highlight w:val="white"/>
        </w:rPr>
        <w:t>lor</w:t>
      </w:r>
      <w:r w:rsidRPr="008D3FF8">
        <w:rPr>
          <w:rFonts w:ascii="Brown-light" w:hAnsi="Brown-light" w:cs="Trebuchet MS"/>
          <w:color w:val="000000"/>
          <w:sz w:val="20"/>
          <w:highlight w:val="white"/>
        </w:rPr>
        <w:t>sque le pli électronique est reçu de façon incomplète, hors délai ou n'a pu être ouvert, à condition que</w:t>
      </w:r>
      <w:r>
        <w:rPr>
          <w:rFonts w:ascii="Brown-light" w:hAnsi="Brown-light" w:cs="Trebuchet MS"/>
          <w:color w:val="000000"/>
          <w:sz w:val="20"/>
          <w:highlight w:val="white"/>
        </w:rPr>
        <w:t xml:space="preserve"> </w:t>
      </w:r>
      <w:r w:rsidRPr="008D3FF8">
        <w:rPr>
          <w:rFonts w:ascii="Brown-light" w:hAnsi="Brown-light" w:cs="Trebuchet MS"/>
          <w:color w:val="000000"/>
          <w:sz w:val="20"/>
          <w:highlight w:val="white"/>
        </w:rPr>
        <w:t>sa transmission ait commencé avant la clôture de la remise des plis.</w:t>
      </w:r>
    </w:p>
    <w:p w14:paraId="33882E4E" w14:textId="77777777" w:rsidR="008D7EB6" w:rsidRPr="008D3FF8" w:rsidRDefault="008D7EB6" w:rsidP="008D7EB6">
      <w:pPr>
        <w:pStyle w:val="Paragraphedeliste"/>
        <w:ind w:firstLine="0"/>
        <w:rPr>
          <w:rFonts w:ascii="Brown-light" w:hAnsi="Brown-light" w:cs="Trebuchet MS"/>
          <w:color w:val="000000"/>
          <w:sz w:val="20"/>
          <w:highlight w:val="white"/>
        </w:rPr>
      </w:pPr>
    </w:p>
    <w:p w14:paraId="0A652C8C" w14:textId="77777777" w:rsidR="008D7EB6" w:rsidRPr="008D3FF8" w:rsidRDefault="008D7EB6" w:rsidP="008D7EB6">
      <w:pPr>
        <w:rPr>
          <w:rFonts w:ascii="Brown-light" w:hAnsi="Brown-light" w:cs="Trebuchet MS"/>
          <w:color w:val="000000"/>
          <w:sz w:val="20"/>
          <w:highlight w:val="white"/>
        </w:rPr>
      </w:pPr>
      <w:r w:rsidRPr="008D3FF8">
        <w:rPr>
          <w:rFonts w:ascii="Brown-light" w:hAnsi="Brown-light" w:cs="Trebuchet MS"/>
          <w:color w:val="000000"/>
          <w:sz w:val="20"/>
          <w:highlight w:val="white"/>
        </w:rPr>
        <w:t>La copie de sauvegarde peut être transmise ou déposée à l'adresse suivante :</w:t>
      </w:r>
    </w:p>
    <w:p w14:paraId="666AB1E7" w14:textId="77777777" w:rsidR="008D7EB6" w:rsidRDefault="008D7EB6" w:rsidP="008D7EB6">
      <w:pPr>
        <w:pStyle w:val="ParagrapheIndent2"/>
        <w:ind w:left="20" w:right="20"/>
        <w:jc w:val="both"/>
        <w:rPr>
          <w:rFonts w:ascii="Brown-light" w:hAnsi="Brown-light"/>
          <w:color w:val="000000"/>
          <w:highlight w:val="white"/>
        </w:rPr>
      </w:pPr>
      <w:r>
        <w:rPr>
          <w:rFonts w:ascii="Brown-light" w:hAnsi="Brown-light"/>
          <w:color w:val="000000"/>
          <w:highlight w:val="white"/>
        </w:rPr>
        <w:t>École supérieure d’art Pays Basque</w:t>
      </w:r>
    </w:p>
    <w:p w14:paraId="2637C9DB" w14:textId="77777777" w:rsidR="008D7EB6" w:rsidRDefault="008D7EB6" w:rsidP="008D7EB6">
      <w:pPr>
        <w:ind w:left="20" w:right="20"/>
        <w:jc w:val="both"/>
        <w:rPr>
          <w:rFonts w:ascii="Brown-light" w:hAnsi="Brown-light" w:cs="Trebuchet MS"/>
          <w:color w:val="000000"/>
          <w:sz w:val="20"/>
          <w:highlight w:val="white"/>
        </w:rPr>
      </w:pPr>
      <w:r>
        <w:rPr>
          <w:rFonts w:ascii="Brown-light" w:hAnsi="Brown-light" w:cs="Trebuchet MS"/>
          <w:color w:val="000000"/>
          <w:sz w:val="20"/>
          <w:highlight w:val="white"/>
        </w:rPr>
        <w:lastRenderedPageBreak/>
        <w:t>Cité des Arts</w:t>
      </w:r>
    </w:p>
    <w:p w14:paraId="45478F5B" w14:textId="77777777" w:rsidR="008D7EB6" w:rsidRDefault="008D7EB6" w:rsidP="008D7EB6">
      <w:pPr>
        <w:ind w:left="20" w:right="20"/>
        <w:jc w:val="both"/>
        <w:rPr>
          <w:rFonts w:ascii="Brown-light" w:hAnsi="Brown-light" w:cs="Trebuchet MS"/>
          <w:color w:val="000000"/>
          <w:sz w:val="20"/>
          <w:highlight w:val="white"/>
        </w:rPr>
      </w:pPr>
      <w:r>
        <w:rPr>
          <w:rFonts w:ascii="Brown-light" w:hAnsi="Brown-light" w:cs="Trebuchet MS"/>
          <w:color w:val="000000"/>
          <w:sz w:val="20"/>
          <w:highlight w:val="white"/>
        </w:rPr>
        <w:t>3, Avenue Jean Darrigrand</w:t>
      </w:r>
    </w:p>
    <w:p w14:paraId="655363C2" w14:textId="77777777" w:rsidR="008D7EB6" w:rsidRDefault="008D7EB6" w:rsidP="008D7EB6">
      <w:pPr>
        <w:ind w:left="20" w:right="20"/>
        <w:jc w:val="both"/>
        <w:rPr>
          <w:rFonts w:ascii="Brown-light" w:hAnsi="Brown-light" w:cs="Trebuchet MS"/>
          <w:color w:val="000000"/>
          <w:sz w:val="20"/>
          <w:highlight w:val="white"/>
        </w:rPr>
      </w:pPr>
      <w:r>
        <w:rPr>
          <w:rFonts w:ascii="Brown-light" w:hAnsi="Brown-light" w:cs="Trebuchet MS"/>
          <w:color w:val="000000"/>
          <w:sz w:val="20"/>
          <w:highlight w:val="white"/>
        </w:rPr>
        <w:t>64100 Bayonne</w:t>
      </w:r>
    </w:p>
    <w:p w14:paraId="4B26F12D" w14:textId="77777777" w:rsidR="008D7EB6" w:rsidRDefault="008D7EB6" w:rsidP="008D7EB6">
      <w:pPr>
        <w:rPr>
          <w:rFonts w:ascii="Brown-light" w:hAnsi="Brown-light" w:cs="Trebuchet MS"/>
          <w:color w:val="000000"/>
          <w:sz w:val="20"/>
          <w:highlight w:val="white"/>
        </w:rPr>
      </w:pPr>
    </w:p>
    <w:p w14:paraId="2FFF342C" w14:textId="77777777" w:rsidR="008D7EB6" w:rsidRDefault="008D7EB6" w:rsidP="008D7EB6">
      <w:pPr>
        <w:rPr>
          <w:rFonts w:ascii="Brown-light" w:hAnsi="Brown-light" w:cs="Trebuchet MS"/>
          <w:color w:val="000000"/>
          <w:sz w:val="20"/>
          <w:highlight w:val="white"/>
        </w:rPr>
      </w:pPr>
      <w:r w:rsidRPr="008D3FF8">
        <w:rPr>
          <w:rFonts w:ascii="Brown-light" w:hAnsi="Brown-light" w:cs="Trebuchet MS"/>
          <w:color w:val="000000"/>
          <w:sz w:val="20"/>
          <w:highlight w:val="white"/>
        </w:rPr>
        <w:t xml:space="preserve">Jours et heures d’ouverture de </w:t>
      </w:r>
      <w:r>
        <w:rPr>
          <w:rFonts w:ascii="Brown-light" w:hAnsi="Brown-light" w:cs="Trebuchet MS"/>
          <w:color w:val="000000"/>
          <w:sz w:val="20"/>
          <w:highlight w:val="white"/>
        </w:rPr>
        <w:t>l’ESAPB</w:t>
      </w:r>
      <w:r w:rsidRPr="008D3FF8">
        <w:rPr>
          <w:rFonts w:ascii="Brown-light" w:hAnsi="Brown-light" w:cs="Trebuchet MS"/>
          <w:color w:val="000000"/>
          <w:sz w:val="20"/>
          <w:highlight w:val="white"/>
        </w:rPr>
        <w:t xml:space="preserve"> : du lundi au vendredi de </w:t>
      </w:r>
      <w:r>
        <w:rPr>
          <w:rFonts w:ascii="Brown-light" w:hAnsi="Brown-light" w:cs="Trebuchet MS"/>
          <w:color w:val="000000"/>
          <w:sz w:val="20"/>
          <w:highlight w:val="white"/>
        </w:rPr>
        <w:t>9</w:t>
      </w:r>
      <w:r w:rsidRPr="008D3FF8">
        <w:rPr>
          <w:rFonts w:ascii="Brown-light" w:hAnsi="Brown-light" w:cs="Trebuchet MS"/>
          <w:color w:val="000000"/>
          <w:sz w:val="20"/>
          <w:highlight w:val="white"/>
        </w:rPr>
        <w:t>h00 à 17h</w:t>
      </w:r>
      <w:r>
        <w:rPr>
          <w:rFonts w:ascii="Brown-light" w:hAnsi="Brown-light" w:cs="Trebuchet MS"/>
          <w:color w:val="000000"/>
          <w:sz w:val="20"/>
          <w:highlight w:val="white"/>
        </w:rPr>
        <w:t>00</w:t>
      </w:r>
      <w:r w:rsidRPr="008D3FF8">
        <w:rPr>
          <w:rFonts w:ascii="Brown-light" w:hAnsi="Brown-light" w:cs="Trebuchet MS"/>
          <w:color w:val="000000"/>
          <w:sz w:val="20"/>
          <w:highlight w:val="white"/>
        </w:rPr>
        <w:t>.</w:t>
      </w:r>
    </w:p>
    <w:p w14:paraId="6C815A3E" w14:textId="77777777" w:rsidR="008D7EB6" w:rsidRPr="008D3FF8" w:rsidRDefault="008D7EB6" w:rsidP="008D7EB6">
      <w:pPr>
        <w:rPr>
          <w:rFonts w:ascii="Brown-light" w:hAnsi="Brown-light" w:cs="Trebuchet MS"/>
          <w:color w:val="000000"/>
          <w:sz w:val="20"/>
          <w:highlight w:val="white"/>
        </w:rPr>
      </w:pPr>
    </w:p>
    <w:p w14:paraId="396FE9B2" w14:textId="77777777" w:rsidR="008D7EB6" w:rsidRDefault="008D7EB6" w:rsidP="008D7EB6">
      <w:pPr>
        <w:rPr>
          <w:rFonts w:ascii="Brown-light" w:hAnsi="Brown-light" w:cs="Trebuchet MS"/>
          <w:color w:val="000000"/>
          <w:sz w:val="20"/>
          <w:highlight w:val="white"/>
        </w:rPr>
      </w:pPr>
      <w:r w:rsidRPr="008D3FF8">
        <w:rPr>
          <w:rFonts w:ascii="Brown-light" w:hAnsi="Brown-light" w:cs="Trebuchet MS"/>
          <w:color w:val="000000"/>
          <w:sz w:val="20"/>
          <w:highlight w:val="white"/>
        </w:rPr>
        <w:t>Aucun format électronique n'est préconisé pour la transmission des documents. Cependant, les fichiers</w:t>
      </w:r>
      <w:r>
        <w:rPr>
          <w:rFonts w:ascii="Brown-light" w:hAnsi="Brown-light" w:cs="Trebuchet MS"/>
          <w:color w:val="000000"/>
          <w:sz w:val="20"/>
          <w:highlight w:val="white"/>
        </w:rPr>
        <w:t xml:space="preserve"> </w:t>
      </w:r>
      <w:r w:rsidRPr="008D3FF8">
        <w:rPr>
          <w:rFonts w:ascii="Brown-light" w:hAnsi="Brown-light" w:cs="Trebuchet MS"/>
          <w:color w:val="000000"/>
          <w:sz w:val="20"/>
          <w:highlight w:val="white"/>
        </w:rPr>
        <w:t>devront être transmis dans des formats largement disponibles.</w:t>
      </w:r>
    </w:p>
    <w:p w14:paraId="15651E2B" w14:textId="77777777" w:rsidR="008D7EB6" w:rsidRPr="008D3FF8" w:rsidRDefault="008D7EB6" w:rsidP="008D7EB6">
      <w:pPr>
        <w:rPr>
          <w:rFonts w:ascii="Brown-light" w:hAnsi="Brown-light" w:cs="Trebuchet MS"/>
          <w:color w:val="000000"/>
          <w:sz w:val="20"/>
          <w:highlight w:val="white"/>
        </w:rPr>
      </w:pPr>
    </w:p>
    <w:p w14:paraId="63431C8E" w14:textId="77777777" w:rsidR="008D7EB6" w:rsidRDefault="008D7EB6" w:rsidP="008D7EB6">
      <w:pPr>
        <w:rPr>
          <w:rFonts w:ascii="Brown-light" w:hAnsi="Brown-light" w:cs="Trebuchet MS"/>
          <w:color w:val="000000"/>
          <w:sz w:val="20"/>
          <w:highlight w:val="white"/>
        </w:rPr>
      </w:pPr>
      <w:r w:rsidRPr="008D3FF8">
        <w:rPr>
          <w:rFonts w:ascii="Brown-light" w:hAnsi="Brown-light" w:cs="Trebuchet MS"/>
          <w:color w:val="000000"/>
          <w:sz w:val="20"/>
          <w:highlight w:val="white"/>
        </w:rPr>
        <w:t xml:space="preserve">La signature électronique des documents n'est pas exigée </w:t>
      </w:r>
      <w:r>
        <w:rPr>
          <w:rFonts w:ascii="Brown-light" w:hAnsi="Brown-light" w:cs="Trebuchet MS"/>
          <w:color w:val="000000"/>
          <w:sz w:val="20"/>
          <w:highlight w:val="white"/>
        </w:rPr>
        <w:t>au stade de la transmission de l’offre.</w:t>
      </w:r>
    </w:p>
    <w:p w14:paraId="20AB51A0" w14:textId="77777777" w:rsidR="008D7EB6" w:rsidRDefault="008D7EB6" w:rsidP="008D7EB6">
      <w:pPr>
        <w:rPr>
          <w:rFonts w:ascii="Brown-light" w:hAnsi="Brown-light" w:cs="Trebuchet MS"/>
          <w:color w:val="000000"/>
          <w:sz w:val="20"/>
          <w:highlight w:val="white"/>
        </w:rPr>
      </w:pPr>
    </w:p>
    <w:p w14:paraId="67671906" w14:textId="77777777" w:rsidR="008D7EB6" w:rsidRDefault="008D7EB6" w:rsidP="008D7EB6">
      <w:pPr>
        <w:rPr>
          <w:rFonts w:ascii="Brown-light" w:hAnsi="Brown-light" w:cs="Trebuchet MS"/>
          <w:color w:val="000000"/>
          <w:sz w:val="20"/>
          <w:highlight w:val="white"/>
        </w:rPr>
      </w:pPr>
      <w:r w:rsidRPr="008D3FF8">
        <w:rPr>
          <w:rFonts w:ascii="Brown-light" w:hAnsi="Brown-light" w:cs="Trebuchet MS"/>
          <w:color w:val="000000"/>
          <w:sz w:val="20"/>
          <w:highlight w:val="white"/>
        </w:rPr>
        <w:t>Pour signer électroniquement, le candidat peut utiliser l'un des trois formats de signature autorisés par la</w:t>
      </w:r>
      <w:r>
        <w:rPr>
          <w:rFonts w:ascii="Brown-light" w:hAnsi="Brown-light" w:cs="Trebuchet MS"/>
          <w:color w:val="000000"/>
          <w:sz w:val="20"/>
          <w:highlight w:val="white"/>
        </w:rPr>
        <w:t xml:space="preserve"> </w:t>
      </w:r>
      <w:r w:rsidRPr="008D3FF8">
        <w:rPr>
          <w:rFonts w:ascii="Brown-light" w:hAnsi="Brown-light" w:cs="Trebuchet MS"/>
          <w:color w:val="000000"/>
          <w:sz w:val="20"/>
          <w:highlight w:val="white"/>
        </w:rPr>
        <w:t>r</w:t>
      </w:r>
      <w:r>
        <w:rPr>
          <w:rFonts w:ascii="Brown-light" w:hAnsi="Brown-light" w:cs="Trebuchet MS"/>
          <w:color w:val="000000"/>
          <w:sz w:val="20"/>
          <w:highlight w:val="white"/>
        </w:rPr>
        <w:t>è</w:t>
      </w:r>
      <w:r w:rsidRPr="008D3FF8">
        <w:rPr>
          <w:rFonts w:ascii="Brown-light" w:hAnsi="Brown-light" w:cs="Trebuchet MS"/>
          <w:color w:val="000000"/>
          <w:sz w:val="20"/>
          <w:highlight w:val="white"/>
        </w:rPr>
        <w:t>glementation (XAdES, CAdES ou PAdES). Le pouvoir adjudicateur préconise toutefois l'utilisation d'une</w:t>
      </w:r>
      <w:r>
        <w:rPr>
          <w:rFonts w:ascii="Brown-light" w:hAnsi="Brown-light" w:cs="Trebuchet MS"/>
          <w:color w:val="000000"/>
          <w:sz w:val="20"/>
          <w:highlight w:val="white"/>
        </w:rPr>
        <w:t xml:space="preserve"> </w:t>
      </w:r>
      <w:r w:rsidRPr="008D3FF8">
        <w:rPr>
          <w:rFonts w:ascii="Brown-light" w:hAnsi="Brown-light" w:cs="Trebuchet MS"/>
          <w:color w:val="000000"/>
          <w:sz w:val="20"/>
          <w:highlight w:val="white"/>
        </w:rPr>
        <w:t xml:space="preserve">signature électronique au format </w:t>
      </w:r>
      <w:r>
        <w:rPr>
          <w:rFonts w:ascii="Brown-light" w:hAnsi="Brown-light" w:cs="Trebuchet MS"/>
          <w:color w:val="000000"/>
          <w:sz w:val="20"/>
          <w:highlight w:val="white"/>
        </w:rPr>
        <w:t>PA</w:t>
      </w:r>
      <w:r w:rsidRPr="008D3FF8">
        <w:rPr>
          <w:rFonts w:ascii="Brown-light" w:hAnsi="Brown-light" w:cs="Trebuchet MS"/>
          <w:color w:val="000000"/>
          <w:sz w:val="20"/>
          <w:highlight w:val="white"/>
        </w:rPr>
        <w:t>dES.</w:t>
      </w:r>
    </w:p>
    <w:p w14:paraId="7937FA54" w14:textId="77777777" w:rsidR="008D7EB6" w:rsidRPr="008D3FF8" w:rsidRDefault="008D7EB6" w:rsidP="008D7EB6">
      <w:pPr>
        <w:rPr>
          <w:rFonts w:ascii="Brown-light" w:hAnsi="Brown-light" w:cs="Trebuchet MS"/>
          <w:color w:val="000000"/>
          <w:sz w:val="20"/>
          <w:highlight w:val="white"/>
        </w:rPr>
      </w:pPr>
    </w:p>
    <w:p w14:paraId="738B7215" w14:textId="77777777" w:rsidR="008D7EB6" w:rsidRDefault="008D7EB6" w:rsidP="008D7EB6">
      <w:pPr>
        <w:rPr>
          <w:rFonts w:ascii="Brown-light" w:hAnsi="Brown-light" w:cs="Trebuchet MS"/>
          <w:color w:val="000000"/>
          <w:sz w:val="20"/>
          <w:highlight w:val="white"/>
        </w:rPr>
      </w:pPr>
      <w:r w:rsidRPr="008D3FF8">
        <w:rPr>
          <w:rFonts w:ascii="Brown-light" w:hAnsi="Brown-light" w:cs="Trebuchet MS"/>
          <w:color w:val="000000"/>
          <w:sz w:val="20"/>
          <w:highlight w:val="white"/>
        </w:rPr>
        <w:t>Les frais d'accès au réseau et de recours à la signature électronique sont à la charge des candidats.</w:t>
      </w:r>
    </w:p>
    <w:p w14:paraId="455E4749" w14:textId="77777777" w:rsidR="0031677B" w:rsidRDefault="0031677B">
      <w:pPr>
        <w:spacing w:line="276" w:lineRule="auto"/>
        <w:ind w:left="20" w:right="20"/>
        <w:jc w:val="both"/>
        <w:rPr>
          <w:rFonts w:ascii="Brown-light" w:hAnsi="Brown-light"/>
        </w:rPr>
      </w:pPr>
    </w:p>
    <w:p w14:paraId="455E474A" w14:textId="3DD3420D" w:rsidR="0031677B" w:rsidRDefault="00D4516C">
      <w:pPr>
        <w:pStyle w:val="Titre2"/>
        <w:numPr>
          <w:ilvl w:val="1"/>
          <w:numId w:val="2"/>
        </w:numPr>
        <w:spacing w:before="0" w:after="0" w:line="276" w:lineRule="auto"/>
        <w:ind w:left="300" w:right="20"/>
        <w:rPr>
          <w:rFonts w:ascii="Brown-light" w:hAnsi="Brown-light"/>
        </w:rPr>
      </w:pPr>
      <w:bookmarkStart w:id="42" w:name="_Toc256000020"/>
      <w:bookmarkStart w:id="43" w:name="_Toc231203269"/>
      <w:r>
        <w:rPr>
          <w:rFonts w:ascii="Brown-light" w:hAnsi="Brown-light" w:cs="Trebuchet MS"/>
          <w:i w:val="0"/>
          <w:color w:val="000000"/>
          <w:sz w:val="24"/>
        </w:rPr>
        <w:t>7</w:t>
      </w:r>
      <w:r w:rsidR="00372376">
        <w:rPr>
          <w:rFonts w:ascii="Brown-light" w:hAnsi="Brown-light" w:cs="Trebuchet MS"/>
          <w:i w:val="0"/>
          <w:color w:val="000000"/>
          <w:sz w:val="24"/>
        </w:rPr>
        <w:t>.2 – Transmission sous support papier</w:t>
      </w:r>
      <w:bookmarkEnd w:id="42"/>
      <w:bookmarkEnd w:id="43"/>
    </w:p>
    <w:p w14:paraId="455E474B" w14:textId="77777777" w:rsidR="0031677B" w:rsidRDefault="0031677B">
      <w:pPr>
        <w:pStyle w:val="ParagrapheIndent2"/>
        <w:spacing w:line="276" w:lineRule="auto"/>
        <w:ind w:left="20" w:right="20"/>
        <w:rPr>
          <w:color w:val="000000"/>
        </w:rPr>
      </w:pPr>
    </w:p>
    <w:p w14:paraId="455E474C" w14:textId="77777777" w:rsidR="0031677B" w:rsidRDefault="00372376">
      <w:pPr>
        <w:pStyle w:val="ParagrapheIndent2"/>
        <w:spacing w:line="276" w:lineRule="auto"/>
        <w:ind w:left="20" w:right="20"/>
        <w:rPr>
          <w:rFonts w:ascii="Brown-light" w:hAnsi="Brown-light"/>
        </w:rPr>
      </w:pPr>
      <w:r>
        <w:rPr>
          <w:rFonts w:ascii="Brown-light" w:hAnsi="Brown-light"/>
          <w:color w:val="000000"/>
        </w:rPr>
        <w:t>Conformément à la réglementation en vigueur, la transmission des plis par voie électronique est imposée pour cette consultation. Par conséquent, la transmission par voie papier n'est pas autorisée.</w:t>
      </w:r>
    </w:p>
    <w:p w14:paraId="455E474D" w14:textId="77777777" w:rsidR="0031677B" w:rsidRPr="00BF2633" w:rsidRDefault="0031677B">
      <w:pPr>
        <w:spacing w:line="276" w:lineRule="auto"/>
        <w:ind w:left="20" w:right="20"/>
        <w:jc w:val="both"/>
        <w:rPr>
          <w:color w:val="000000"/>
          <w:sz w:val="20"/>
          <w:szCs w:val="20"/>
        </w:rPr>
      </w:pPr>
    </w:p>
    <w:p w14:paraId="1408ADE3" w14:textId="77777777" w:rsidR="00051719" w:rsidRPr="00BF2633" w:rsidRDefault="00051719">
      <w:pPr>
        <w:spacing w:line="276" w:lineRule="auto"/>
        <w:ind w:left="20" w:right="20"/>
        <w:jc w:val="both"/>
        <w:rPr>
          <w:color w:val="000000"/>
          <w:sz w:val="20"/>
          <w:szCs w:val="20"/>
        </w:rPr>
      </w:pPr>
    </w:p>
    <w:p w14:paraId="455E474E" w14:textId="22EE0B43" w:rsidR="0031677B" w:rsidRPr="00051719" w:rsidRDefault="00051719">
      <w:pPr>
        <w:pStyle w:val="Titre1"/>
        <w:spacing w:after="0" w:line="276" w:lineRule="auto"/>
        <w:rPr>
          <w:rFonts w:ascii="Brown-light" w:hAnsi="Brown-light"/>
          <w:sz w:val="28"/>
          <w:szCs w:val="28"/>
        </w:rPr>
      </w:pPr>
      <w:bookmarkStart w:id="44" w:name="_Toc231203270"/>
      <w:r w:rsidRPr="00051719">
        <w:rPr>
          <w:rFonts w:ascii="Brown-light" w:hAnsi="Brown-light" w:cs="Trebuchet MS"/>
          <w:color w:val="000000"/>
          <w:sz w:val="24"/>
          <w:szCs w:val="28"/>
        </w:rPr>
        <w:t>8</w:t>
      </w:r>
      <w:r w:rsidR="00372376" w:rsidRPr="00051719">
        <w:rPr>
          <w:rFonts w:ascii="Brown-light" w:hAnsi="Brown-light" w:cs="Trebuchet MS"/>
          <w:color w:val="000000"/>
          <w:sz w:val="24"/>
          <w:szCs w:val="28"/>
        </w:rPr>
        <w:t xml:space="preserve"> – </w:t>
      </w:r>
      <w:bookmarkStart w:id="45" w:name="_Toc256000021"/>
      <w:r w:rsidR="00372376" w:rsidRPr="00051719">
        <w:rPr>
          <w:rFonts w:ascii="Brown-light" w:hAnsi="Brown-light" w:cs="Trebuchet MS"/>
          <w:color w:val="000000"/>
          <w:sz w:val="24"/>
          <w:szCs w:val="28"/>
        </w:rPr>
        <w:t>Examen des candidatures et des offres</w:t>
      </w:r>
      <w:bookmarkEnd w:id="44"/>
      <w:bookmarkEnd w:id="45"/>
    </w:p>
    <w:p w14:paraId="455E474F" w14:textId="77777777" w:rsidR="0031677B" w:rsidRDefault="0031677B">
      <w:pPr>
        <w:pStyle w:val="Titre2"/>
        <w:numPr>
          <w:ilvl w:val="1"/>
          <w:numId w:val="2"/>
        </w:numPr>
        <w:spacing w:before="0" w:after="0" w:line="276" w:lineRule="auto"/>
        <w:ind w:left="300" w:right="20"/>
        <w:rPr>
          <w:rFonts w:cs="Trebuchet MS"/>
          <w:i w:val="0"/>
          <w:color w:val="000000"/>
          <w:sz w:val="24"/>
        </w:rPr>
      </w:pPr>
    </w:p>
    <w:p w14:paraId="455E4750" w14:textId="61B87F98" w:rsidR="0031677B" w:rsidRDefault="007B5CC9">
      <w:pPr>
        <w:pStyle w:val="Titre2"/>
        <w:numPr>
          <w:ilvl w:val="1"/>
          <w:numId w:val="2"/>
        </w:numPr>
        <w:spacing w:before="0" w:after="0" w:line="276" w:lineRule="auto"/>
        <w:ind w:left="300" w:right="20"/>
        <w:rPr>
          <w:rFonts w:ascii="Brown-light" w:hAnsi="Brown-light"/>
        </w:rPr>
      </w:pPr>
      <w:bookmarkStart w:id="46" w:name="_Toc256000022"/>
      <w:bookmarkStart w:id="47" w:name="_Toc231203271"/>
      <w:r>
        <w:rPr>
          <w:rFonts w:ascii="Brown-light" w:hAnsi="Brown-light" w:cs="Trebuchet MS"/>
          <w:i w:val="0"/>
          <w:color w:val="000000"/>
          <w:sz w:val="24"/>
        </w:rPr>
        <w:t>8</w:t>
      </w:r>
      <w:r w:rsidR="00372376">
        <w:rPr>
          <w:rFonts w:ascii="Brown-light" w:hAnsi="Brown-light" w:cs="Trebuchet MS"/>
          <w:i w:val="0"/>
          <w:color w:val="000000"/>
          <w:sz w:val="24"/>
        </w:rPr>
        <w:t>.1 – Sélection des candidatures</w:t>
      </w:r>
      <w:bookmarkEnd w:id="46"/>
      <w:bookmarkEnd w:id="47"/>
    </w:p>
    <w:p w14:paraId="455E4751" w14:textId="77777777" w:rsidR="0031677B" w:rsidRDefault="0031677B">
      <w:pPr>
        <w:pStyle w:val="ParagrapheIndent2"/>
        <w:spacing w:line="276" w:lineRule="auto"/>
        <w:ind w:left="20" w:right="20"/>
        <w:rPr>
          <w:color w:val="000000"/>
        </w:rPr>
      </w:pPr>
    </w:p>
    <w:p w14:paraId="455E4752" w14:textId="77777777" w:rsidR="0031677B" w:rsidRDefault="00372376">
      <w:pPr>
        <w:pStyle w:val="ParagrapheIndent2"/>
        <w:spacing w:line="276" w:lineRule="auto"/>
        <w:ind w:left="20" w:right="20"/>
        <w:rPr>
          <w:rFonts w:ascii="Brown-light" w:hAnsi="Brown-light"/>
        </w:rPr>
      </w:pPr>
      <w:r>
        <w:rPr>
          <w:rFonts w:ascii="Brown-light" w:hAnsi="Brown-light"/>
          <w:color w:val="00000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455E4753" w14:textId="77777777" w:rsidR="0031677B" w:rsidRDefault="0031677B">
      <w:pPr>
        <w:spacing w:line="276" w:lineRule="auto"/>
        <w:ind w:left="20" w:right="20"/>
        <w:rPr>
          <w:rFonts w:ascii="Brown-light" w:hAnsi="Brown-light" w:cs="Trebuchet MS"/>
          <w:color w:val="000000"/>
          <w:sz w:val="20"/>
        </w:rPr>
      </w:pPr>
    </w:p>
    <w:p w14:paraId="455E4754" w14:textId="77777777" w:rsidR="0031677B" w:rsidRDefault="00372376">
      <w:pPr>
        <w:pStyle w:val="ParagrapheIndent2"/>
        <w:spacing w:line="276" w:lineRule="auto"/>
        <w:ind w:left="20" w:right="20"/>
      </w:pPr>
      <w:r>
        <w:rPr>
          <w:rFonts w:ascii="Brown-light" w:hAnsi="Brown-light"/>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55E4755" w14:textId="77777777" w:rsidR="0031677B" w:rsidRDefault="0031677B">
      <w:pPr>
        <w:spacing w:line="276" w:lineRule="auto"/>
        <w:ind w:left="20" w:right="20"/>
        <w:rPr>
          <w:rFonts w:ascii="Brown-light" w:hAnsi="Brown-light" w:cs="Trebuchet MS"/>
          <w:color w:val="000000"/>
          <w:sz w:val="20"/>
        </w:rPr>
      </w:pPr>
    </w:p>
    <w:p w14:paraId="455E4756" w14:textId="756D981D" w:rsidR="0031677B" w:rsidRDefault="00372376">
      <w:pPr>
        <w:spacing w:line="276" w:lineRule="auto"/>
        <w:ind w:left="20" w:right="20"/>
      </w:pPr>
      <w:r>
        <w:rPr>
          <w:rFonts w:ascii="Brown-light" w:hAnsi="Brown-light" w:cs="Trebuchet MS"/>
          <w:color w:val="000000"/>
          <w:sz w:val="20"/>
        </w:rPr>
        <w:t xml:space="preserve">L’ESAPB se réserve le droit d’examiner les offres avant les candidatures conformément aux dispositions de l’article L.2161-4 du </w:t>
      </w:r>
      <w:r w:rsidR="007B5CC9">
        <w:rPr>
          <w:rFonts w:ascii="Brown-light" w:hAnsi="Brown-light" w:cs="Trebuchet MS"/>
          <w:color w:val="000000"/>
          <w:sz w:val="20"/>
        </w:rPr>
        <w:t>C</w:t>
      </w:r>
      <w:r>
        <w:rPr>
          <w:rFonts w:ascii="Brown-light" w:hAnsi="Brown-light" w:cs="Trebuchet MS"/>
          <w:color w:val="000000"/>
          <w:sz w:val="20"/>
        </w:rPr>
        <w:t>ode de la commande publique.</w:t>
      </w:r>
    </w:p>
    <w:p w14:paraId="455E4757" w14:textId="77777777" w:rsidR="0031677B" w:rsidRDefault="0031677B">
      <w:pPr>
        <w:spacing w:line="276" w:lineRule="auto"/>
        <w:ind w:left="20" w:right="20"/>
        <w:jc w:val="both"/>
        <w:rPr>
          <w:color w:val="000000"/>
        </w:rPr>
      </w:pPr>
    </w:p>
    <w:p w14:paraId="455E4758" w14:textId="0585CE89" w:rsidR="0031677B" w:rsidRDefault="007B5CC9">
      <w:pPr>
        <w:pStyle w:val="Titre2"/>
        <w:numPr>
          <w:ilvl w:val="1"/>
          <w:numId w:val="2"/>
        </w:numPr>
        <w:spacing w:before="0" w:after="0" w:line="276" w:lineRule="auto"/>
        <w:ind w:left="300" w:right="20"/>
        <w:rPr>
          <w:rFonts w:ascii="Brown-light" w:hAnsi="Brown-light"/>
        </w:rPr>
      </w:pPr>
      <w:bookmarkStart w:id="48" w:name="_Toc256000023"/>
      <w:bookmarkStart w:id="49" w:name="_Toc231203272"/>
      <w:r>
        <w:rPr>
          <w:rFonts w:ascii="Brown-light" w:hAnsi="Brown-light" w:cs="Trebuchet MS"/>
          <w:i w:val="0"/>
          <w:color w:val="000000"/>
          <w:sz w:val="24"/>
        </w:rPr>
        <w:t>8</w:t>
      </w:r>
      <w:r w:rsidR="00372376">
        <w:rPr>
          <w:rFonts w:ascii="Brown-light" w:hAnsi="Brown-light" w:cs="Trebuchet MS"/>
          <w:i w:val="0"/>
          <w:color w:val="000000"/>
          <w:sz w:val="24"/>
        </w:rPr>
        <w:t>.2 – Attribution d</w:t>
      </w:r>
      <w:bookmarkEnd w:id="48"/>
      <w:r w:rsidR="00372376">
        <w:rPr>
          <w:rFonts w:ascii="Brown-light" w:hAnsi="Brown-light" w:cs="Trebuchet MS"/>
          <w:i w:val="0"/>
          <w:color w:val="000000"/>
          <w:sz w:val="24"/>
        </w:rPr>
        <w:t>e l’accord-cadre</w:t>
      </w:r>
      <w:bookmarkEnd w:id="49"/>
    </w:p>
    <w:p w14:paraId="455E4759" w14:textId="77777777" w:rsidR="0031677B" w:rsidRDefault="0031677B">
      <w:pPr>
        <w:pStyle w:val="ParagrapheIndent2"/>
        <w:spacing w:line="276" w:lineRule="auto"/>
        <w:ind w:left="20" w:right="20"/>
        <w:rPr>
          <w:color w:val="000000"/>
        </w:rPr>
      </w:pPr>
    </w:p>
    <w:p w14:paraId="455E475A" w14:textId="77777777" w:rsidR="0031677B" w:rsidRDefault="00372376">
      <w:pPr>
        <w:pStyle w:val="ParagrapheIndent2"/>
        <w:spacing w:line="276" w:lineRule="auto"/>
        <w:ind w:left="20" w:right="20"/>
        <w:rPr>
          <w:rFonts w:ascii="Brown-light" w:hAnsi="Brown-light"/>
        </w:rPr>
      </w:pPr>
      <w:r>
        <w:rPr>
          <w:rFonts w:ascii="Brown-light" w:hAnsi="Brown-light"/>
          <w:color w:val="000000"/>
        </w:rPr>
        <w:t>Le jugement des offres sera effectué dans les conditions prévues aux articles L.2152-1 à L.2152-4, R. 2152-1 et R. 2152-2 du code de la commande publique et donnera lieu à un classement des offres.</w:t>
      </w:r>
    </w:p>
    <w:p w14:paraId="455E475B" w14:textId="77777777" w:rsidR="0031677B" w:rsidRPr="001527D1" w:rsidRDefault="0031677B">
      <w:pPr>
        <w:pStyle w:val="ParagrapheIndent2"/>
        <w:spacing w:line="276" w:lineRule="auto"/>
        <w:ind w:left="20" w:right="20"/>
        <w:rPr>
          <w:rFonts w:ascii="Brown-light" w:hAnsi="Brown-light"/>
          <w:color w:val="FF0000"/>
        </w:rPr>
      </w:pPr>
    </w:p>
    <w:p w14:paraId="36DF0FA2" w14:textId="723C6F36" w:rsidR="0029731A" w:rsidRPr="006712D9" w:rsidRDefault="0029731A" w:rsidP="0029731A">
      <w:pPr>
        <w:suppressAutoHyphens w:val="0"/>
        <w:overflowPunct/>
        <w:rPr>
          <w:rFonts w:ascii="Brown-light" w:hAnsi="Brown-light" w:cs="Trebuchet MS"/>
          <w:sz w:val="20"/>
        </w:rPr>
      </w:pPr>
      <w:r w:rsidRPr="006712D9">
        <w:rPr>
          <w:rFonts w:ascii="Brown-light" w:hAnsi="Brown-light" w:cs="Trebuchet MS"/>
          <w:sz w:val="20"/>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455E4761" w14:textId="77777777" w:rsidR="0031677B" w:rsidRPr="0046053F" w:rsidRDefault="0031677B">
      <w:pPr>
        <w:spacing w:line="276" w:lineRule="auto"/>
        <w:ind w:left="20" w:right="20"/>
        <w:rPr>
          <w:color w:val="000000"/>
          <w:sz w:val="21"/>
          <w:szCs w:val="21"/>
        </w:rPr>
      </w:pPr>
    </w:p>
    <w:p w14:paraId="455E4762" w14:textId="77777777" w:rsidR="0031677B" w:rsidRDefault="00372376">
      <w:pPr>
        <w:pStyle w:val="ParagrapheIndent2"/>
        <w:spacing w:line="276" w:lineRule="auto"/>
        <w:ind w:left="20" w:right="20"/>
      </w:pPr>
      <w:r>
        <w:rPr>
          <w:rFonts w:ascii="Brown-light" w:hAnsi="Brown-light"/>
          <w:color w:val="000000"/>
        </w:rPr>
        <w:t>Les critères retenus pour le jugement des offres sont pondérés de la manière suivante :</w:t>
      </w:r>
    </w:p>
    <w:p w14:paraId="455E4763" w14:textId="77777777" w:rsidR="0031677B" w:rsidRDefault="0031677B">
      <w:pPr>
        <w:pStyle w:val="ParagrapheIndent2"/>
        <w:spacing w:line="276" w:lineRule="auto"/>
        <w:ind w:left="20" w:right="20"/>
        <w:rPr>
          <w:rFonts w:ascii="Brown-light" w:hAnsi="Brown-light"/>
          <w:color w:val="000000"/>
        </w:rPr>
      </w:pPr>
    </w:p>
    <w:tbl>
      <w:tblPr>
        <w:tblW w:w="9492" w:type="dxa"/>
        <w:tblInd w:w="-88" w:type="dxa"/>
        <w:tblLayout w:type="fixed"/>
        <w:tblCellMar>
          <w:left w:w="2" w:type="dxa"/>
          <w:right w:w="2" w:type="dxa"/>
        </w:tblCellMar>
        <w:tblLook w:val="00A0" w:firstRow="1" w:lastRow="0" w:firstColumn="1" w:lastColumn="0" w:noHBand="0" w:noVBand="0"/>
      </w:tblPr>
      <w:tblGrid>
        <w:gridCol w:w="7699"/>
        <w:gridCol w:w="1793"/>
      </w:tblGrid>
      <w:tr w:rsidR="0031677B" w14:paraId="455E4766" w14:textId="77777777" w:rsidTr="00D24D2F">
        <w:trPr>
          <w:trHeight w:val="306"/>
        </w:trPr>
        <w:tc>
          <w:tcPr>
            <w:tcW w:w="7698" w:type="dxa"/>
            <w:tcBorders>
              <w:top w:val="single" w:sz="2" w:space="0" w:color="000000"/>
              <w:left w:val="single" w:sz="2" w:space="0" w:color="000000"/>
              <w:bottom w:val="single" w:sz="4" w:space="0" w:color="auto"/>
              <w:right w:val="single" w:sz="2" w:space="0" w:color="000000"/>
            </w:tcBorders>
            <w:shd w:val="clear" w:color="CCCCCC" w:fill="CCCCCC"/>
            <w:vAlign w:val="center"/>
          </w:tcPr>
          <w:p w14:paraId="455E4764" w14:textId="77777777" w:rsidR="0031677B" w:rsidRDefault="00372376">
            <w:pPr>
              <w:widowControl w:val="0"/>
              <w:spacing w:line="276" w:lineRule="auto"/>
              <w:jc w:val="center"/>
              <w:rPr>
                <w:rFonts w:ascii="Brown-light" w:hAnsi="Brown-light"/>
              </w:rPr>
            </w:pPr>
            <w:r>
              <w:rPr>
                <w:rFonts w:ascii="Brown-light" w:hAnsi="Brown-light" w:cs="Trebuchet MS"/>
                <w:color w:val="000000"/>
                <w:sz w:val="20"/>
              </w:rPr>
              <w:t>Critères</w:t>
            </w:r>
          </w:p>
        </w:tc>
        <w:tc>
          <w:tcPr>
            <w:tcW w:w="1793" w:type="dxa"/>
            <w:tcBorders>
              <w:top w:val="single" w:sz="2" w:space="0" w:color="000000"/>
              <w:left w:val="single" w:sz="2" w:space="0" w:color="000000"/>
              <w:bottom w:val="single" w:sz="4" w:space="0" w:color="auto"/>
              <w:right w:val="single" w:sz="2" w:space="0" w:color="000000"/>
            </w:tcBorders>
            <w:shd w:val="clear" w:color="CCCCCC" w:fill="CCCCCC"/>
            <w:vAlign w:val="center"/>
          </w:tcPr>
          <w:p w14:paraId="455E4765" w14:textId="77777777" w:rsidR="0031677B" w:rsidRDefault="00372376">
            <w:pPr>
              <w:widowControl w:val="0"/>
              <w:spacing w:line="276" w:lineRule="auto"/>
              <w:jc w:val="center"/>
              <w:rPr>
                <w:rFonts w:ascii="Brown-light" w:hAnsi="Brown-light"/>
              </w:rPr>
            </w:pPr>
            <w:r>
              <w:rPr>
                <w:rFonts w:ascii="Brown-light" w:hAnsi="Brown-light" w:cs="Trebuchet MS"/>
                <w:color w:val="000000"/>
                <w:sz w:val="20"/>
              </w:rPr>
              <w:t>Pondération</w:t>
            </w:r>
          </w:p>
        </w:tc>
      </w:tr>
      <w:tr w:rsidR="0031677B" w14:paraId="455E4769" w14:textId="77777777" w:rsidTr="00D24D2F">
        <w:trPr>
          <w:trHeight w:val="360"/>
        </w:trPr>
        <w:tc>
          <w:tcPr>
            <w:tcW w:w="7698" w:type="dxa"/>
            <w:tcBorders>
              <w:top w:val="single" w:sz="4" w:space="0" w:color="auto"/>
              <w:left w:val="single" w:sz="4" w:space="0" w:color="auto"/>
              <w:bottom w:val="single" w:sz="4" w:space="0" w:color="auto"/>
              <w:right w:val="single" w:sz="4" w:space="0" w:color="auto"/>
            </w:tcBorders>
            <w:vAlign w:val="center"/>
          </w:tcPr>
          <w:p w14:paraId="455E4767" w14:textId="77777777" w:rsidR="0031677B" w:rsidRDefault="00372376">
            <w:pPr>
              <w:widowControl w:val="0"/>
              <w:spacing w:line="276" w:lineRule="auto"/>
              <w:ind w:right="80"/>
              <w:rPr>
                <w:shd w:val="clear" w:color="auto" w:fill="FFFFFF"/>
              </w:rPr>
            </w:pPr>
            <w:r>
              <w:rPr>
                <w:rFonts w:ascii="Brown-light" w:hAnsi="Brown-light" w:cs="Trebuchet MS"/>
                <w:color w:val="000000"/>
                <w:sz w:val="20"/>
                <w:shd w:val="clear" w:color="auto" w:fill="FFFFFF"/>
              </w:rPr>
              <w:t>1 – Prix des prestations apprécié à partir du détail quantitatif estimatif (DQE)</w:t>
            </w:r>
          </w:p>
        </w:tc>
        <w:tc>
          <w:tcPr>
            <w:tcW w:w="1793" w:type="dxa"/>
            <w:tcBorders>
              <w:top w:val="single" w:sz="4" w:space="0" w:color="auto"/>
              <w:left w:val="single" w:sz="4" w:space="0" w:color="auto"/>
              <w:bottom w:val="single" w:sz="4" w:space="0" w:color="auto"/>
              <w:right w:val="single" w:sz="4" w:space="0" w:color="auto"/>
            </w:tcBorders>
            <w:vAlign w:val="center"/>
          </w:tcPr>
          <w:p w14:paraId="455E4768" w14:textId="77777777" w:rsidR="0031677B" w:rsidRDefault="00372376">
            <w:pPr>
              <w:widowControl w:val="0"/>
              <w:spacing w:line="276" w:lineRule="auto"/>
              <w:ind w:left="80" w:right="80"/>
              <w:jc w:val="center"/>
              <w:rPr>
                <w:shd w:val="clear" w:color="auto" w:fill="FFFFFF"/>
              </w:rPr>
            </w:pPr>
            <w:r>
              <w:rPr>
                <w:rFonts w:ascii="Brown-light" w:hAnsi="Brown-light" w:cs="Trebuchet MS"/>
                <w:color w:val="000000"/>
                <w:sz w:val="20"/>
                <w:shd w:val="clear" w:color="auto" w:fill="FFFFFF"/>
              </w:rPr>
              <w:t>20.0 %</w:t>
            </w:r>
          </w:p>
        </w:tc>
      </w:tr>
      <w:tr w:rsidR="0031677B" w14:paraId="455E477B" w14:textId="77777777" w:rsidTr="00D24D2F">
        <w:trPr>
          <w:trHeight w:val="360"/>
        </w:trPr>
        <w:tc>
          <w:tcPr>
            <w:tcW w:w="7698" w:type="dxa"/>
            <w:tcBorders>
              <w:top w:val="single" w:sz="4" w:space="0" w:color="auto"/>
              <w:left w:val="single" w:sz="4" w:space="0" w:color="auto"/>
              <w:bottom w:val="single" w:sz="4" w:space="0" w:color="auto"/>
              <w:right w:val="single" w:sz="4" w:space="0" w:color="auto"/>
            </w:tcBorders>
            <w:vAlign w:val="center"/>
          </w:tcPr>
          <w:p w14:paraId="455E476A" w14:textId="09F73338" w:rsidR="0031677B" w:rsidRPr="00381EC6" w:rsidRDefault="00372376">
            <w:pPr>
              <w:widowControl w:val="0"/>
              <w:spacing w:line="276" w:lineRule="auto"/>
              <w:ind w:right="80"/>
            </w:pPr>
            <w:r w:rsidRPr="00381EC6">
              <w:rPr>
                <w:rFonts w:ascii="Brown-light" w:hAnsi="Brown-light" w:cs="Trebuchet MS"/>
                <w:color w:val="000000"/>
                <w:sz w:val="20"/>
                <w:shd w:val="clear" w:color="auto" w:fill="FFFFFF"/>
              </w:rPr>
              <w:t xml:space="preserve">2 – Valeur technique </w:t>
            </w:r>
            <w:r w:rsidR="001C786F" w:rsidRPr="00381EC6">
              <w:rPr>
                <w:rFonts w:ascii="Brown-light" w:hAnsi="Brown-light" w:cs="Trebuchet MS"/>
                <w:color w:val="000000"/>
                <w:sz w:val="20"/>
                <w:shd w:val="clear" w:color="auto" w:fill="FFFFFF"/>
              </w:rPr>
              <w:t>appréciée</w:t>
            </w:r>
            <w:r w:rsidRPr="00381EC6">
              <w:rPr>
                <w:rFonts w:ascii="Brown-light" w:hAnsi="Brown-light" w:cs="Trebuchet MS"/>
                <w:color w:val="000000"/>
                <w:sz w:val="20"/>
                <w:shd w:val="clear" w:color="auto" w:fill="FFFFFF"/>
              </w:rPr>
              <w:t xml:space="preserve"> au regard du </w:t>
            </w:r>
            <w:r w:rsidR="00BF4FEA" w:rsidRPr="00381EC6">
              <w:rPr>
                <w:rFonts w:ascii="Brown-light" w:hAnsi="Brown-light" w:cs="Trebuchet MS"/>
                <w:color w:val="000000"/>
                <w:sz w:val="20"/>
                <w:shd w:val="clear" w:color="auto" w:fill="FFFFFF"/>
              </w:rPr>
              <w:t>mémoire</w:t>
            </w:r>
            <w:r w:rsidRPr="00381EC6">
              <w:rPr>
                <w:rFonts w:ascii="Brown-light" w:hAnsi="Brown-light" w:cs="Trebuchet MS"/>
                <w:color w:val="000000"/>
                <w:sz w:val="20"/>
                <w:shd w:val="clear" w:color="auto" w:fill="FFFFFF"/>
              </w:rPr>
              <w:t xml:space="preserve"> technique :</w:t>
            </w:r>
          </w:p>
          <w:p w14:paraId="455E476B" w14:textId="77777777" w:rsidR="0031677B" w:rsidRPr="00381EC6" w:rsidRDefault="0031677B">
            <w:pPr>
              <w:widowControl w:val="0"/>
              <w:spacing w:line="276" w:lineRule="auto"/>
              <w:ind w:right="80"/>
              <w:rPr>
                <w:sz w:val="20"/>
                <w:szCs w:val="20"/>
              </w:rPr>
            </w:pPr>
          </w:p>
          <w:p w14:paraId="455E476E" w14:textId="17899143" w:rsidR="0031677B" w:rsidRPr="00381EC6" w:rsidRDefault="00372376" w:rsidP="001C786F">
            <w:pPr>
              <w:widowControl w:val="0"/>
              <w:numPr>
                <w:ilvl w:val="0"/>
                <w:numId w:val="6"/>
              </w:numPr>
              <w:spacing w:line="276" w:lineRule="auto"/>
            </w:pPr>
            <w:r w:rsidRPr="00381EC6">
              <w:rPr>
                <w:rFonts w:ascii="Brown-light" w:hAnsi="Brown-light" w:cs="Trebuchet MS"/>
                <w:color w:val="000000"/>
                <w:sz w:val="20"/>
                <w:shd w:val="clear" w:color="auto" w:fill="FFFFFF"/>
              </w:rPr>
              <w:t xml:space="preserve">Moyens humains </w:t>
            </w:r>
            <w:r w:rsidR="00BF4FEA" w:rsidRPr="00381EC6">
              <w:rPr>
                <w:rFonts w:ascii="Brown-light" w:hAnsi="Brown-light" w:cs="Trebuchet MS"/>
                <w:color w:val="000000"/>
                <w:sz w:val="20"/>
                <w:shd w:val="clear" w:color="auto" w:fill="FFFFFF"/>
              </w:rPr>
              <w:t>affectés</w:t>
            </w:r>
            <w:r w:rsidRPr="00381EC6">
              <w:rPr>
                <w:rFonts w:ascii="Brown-light" w:hAnsi="Brown-light" w:cs="Trebuchet MS"/>
                <w:color w:val="000000"/>
                <w:sz w:val="20"/>
                <w:shd w:val="clear" w:color="auto" w:fill="FFFFFF"/>
              </w:rPr>
              <w:t xml:space="preserve"> à l’</w:t>
            </w:r>
            <w:r w:rsidR="00BF4FEA" w:rsidRPr="00381EC6">
              <w:rPr>
                <w:rFonts w:ascii="Brown-light" w:hAnsi="Brown-light" w:cs="Trebuchet MS"/>
                <w:color w:val="000000"/>
                <w:sz w:val="20"/>
                <w:shd w:val="clear" w:color="auto" w:fill="FFFFFF"/>
              </w:rPr>
              <w:t>exécution</w:t>
            </w:r>
            <w:r w:rsidRPr="00381EC6">
              <w:rPr>
                <w:rFonts w:ascii="Brown-light" w:hAnsi="Brown-light" w:cs="Trebuchet MS"/>
                <w:color w:val="000000"/>
                <w:sz w:val="20"/>
                <w:shd w:val="clear" w:color="auto" w:fill="FFFFFF"/>
              </w:rPr>
              <w:t xml:space="preserve"> du </w:t>
            </w:r>
            <w:r w:rsidR="00BF4FEA" w:rsidRPr="00381EC6">
              <w:rPr>
                <w:rFonts w:ascii="Brown-light" w:hAnsi="Brown-light" w:cs="Trebuchet MS"/>
                <w:color w:val="000000"/>
                <w:sz w:val="20"/>
                <w:shd w:val="clear" w:color="auto" w:fill="FFFFFF"/>
              </w:rPr>
              <w:t>présent</w:t>
            </w:r>
            <w:r w:rsidRPr="00381EC6">
              <w:rPr>
                <w:rFonts w:ascii="Brown-light" w:hAnsi="Brown-light" w:cs="Trebuchet MS"/>
                <w:color w:val="000000"/>
                <w:sz w:val="20"/>
                <w:shd w:val="clear" w:color="auto" w:fill="FFFFFF"/>
              </w:rPr>
              <w:t xml:space="preserve"> marché</w:t>
            </w:r>
            <w:r w:rsidR="00633A04" w:rsidRPr="00381EC6">
              <w:rPr>
                <w:rFonts w:ascii="Brown-light" w:hAnsi="Brown-light" w:cs="Trebuchet MS"/>
                <w:color w:val="000000"/>
                <w:sz w:val="20"/>
                <w:shd w:val="clear" w:color="auto" w:fill="FFFFFF"/>
              </w:rPr>
              <w:t xml:space="preserve"> </w:t>
            </w:r>
            <w:r w:rsidRPr="00381EC6">
              <w:rPr>
                <w:rFonts w:ascii="Brown-light" w:hAnsi="Brown-light" w:cs="Trebuchet MS"/>
                <w:color w:val="000000"/>
                <w:sz w:val="20"/>
                <w:shd w:val="clear" w:color="auto" w:fill="FFFFFF"/>
              </w:rPr>
              <w:t xml:space="preserve">(interlocuteurs </w:t>
            </w:r>
            <w:r w:rsidR="00BF4FEA" w:rsidRPr="00381EC6">
              <w:rPr>
                <w:rFonts w:ascii="Brown-light" w:hAnsi="Brown-light" w:cs="Trebuchet MS"/>
                <w:color w:val="000000"/>
                <w:sz w:val="20"/>
                <w:shd w:val="clear" w:color="auto" w:fill="FFFFFF"/>
              </w:rPr>
              <w:t>dédiés)</w:t>
            </w:r>
            <w:r w:rsidRPr="00381EC6">
              <w:rPr>
                <w:rFonts w:ascii="Brown-light" w:hAnsi="Brown-light" w:cs="Trebuchet MS"/>
                <w:color w:val="000000"/>
                <w:sz w:val="20"/>
                <w:shd w:val="clear" w:color="auto" w:fill="FFFFFF"/>
              </w:rPr>
              <w:t xml:space="preserve"> et accompagnement mis en œuvre                                         </w:t>
            </w:r>
            <w:r w:rsidR="00BF4FEA" w:rsidRPr="00381EC6">
              <w:rPr>
                <w:rFonts w:ascii="Brown-light" w:hAnsi="Brown-light" w:cs="Trebuchet MS"/>
                <w:color w:val="000000"/>
                <w:sz w:val="20"/>
                <w:shd w:val="clear" w:color="auto" w:fill="FFFFFF"/>
              </w:rPr>
              <w:t xml:space="preserve">  </w:t>
            </w:r>
            <w:r w:rsidRPr="00381EC6">
              <w:rPr>
                <w:rFonts w:ascii="Brown-light" w:hAnsi="Brown-light" w:cs="Trebuchet MS"/>
                <w:i/>
                <w:iCs/>
                <w:color w:val="000000"/>
                <w:sz w:val="20"/>
                <w:shd w:val="clear" w:color="auto" w:fill="FFFFFF"/>
              </w:rPr>
              <w:t>10 points</w:t>
            </w:r>
          </w:p>
          <w:p w14:paraId="6748DC26" w14:textId="77777777" w:rsidR="001C786F" w:rsidRPr="00381EC6" w:rsidRDefault="001C786F" w:rsidP="001C786F">
            <w:pPr>
              <w:widowControl w:val="0"/>
              <w:spacing w:line="276" w:lineRule="auto"/>
              <w:ind w:left="720"/>
              <w:rPr>
                <w:sz w:val="20"/>
                <w:szCs w:val="20"/>
              </w:rPr>
            </w:pPr>
          </w:p>
          <w:p w14:paraId="455E4770" w14:textId="2A39B389" w:rsidR="0031677B" w:rsidRPr="00381EC6" w:rsidRDefault="00372376" w:rsidP="007404F4">
            <w:pPr>
              <w:pStyle w:val="Corpsdetexte"/>
              <w:numPr>
                <w:ilvl w:val="0"/>
                <w:numId w:val="5"/>
              </w:numPr>
              <w:tabs>
                <w:tab w:val="clear" w:pos="709"/>
                <w:tab w:val="left" w:pos="0"/>
              </w:tabs>
              <w:rPr>
                <w:rFonts w:ascii="Brown-light" w:hAnsi="Brown-light" w:cs="Trebuchet MS"/>
                <w:color w:val="000000"/>
                <w:sz w:val="20"/>
                <w:shd w:val="clear" w:color="auto" w:fill="FFFFFF"/>
              </w:rPr>
            </w:pPr>
            <w:r w:rsidRPr="00381EC6">
              <w:rPr>
                <w:rFonts w:ascii="Brown-light" w:hAnsi="Brown-light" w:cs="Trebuchet MS"/>
                <w:color w:val="000000"/>
                <w:sz w:val="20"/>
                <w:shd w:val="clear" w:color="auto" w:fill="FFFFFF"/>
              </w:rPr>
              <w:t>Moyens informatiques, espace client, outils de gestion pour l'</w:t>
            </w:r>
            <w:r w:rsidR="007404F4" w:rsidRPr="00381EC6">
              <w:rPr>
                <w:rFonts w:ascii="Brown-light" w:hAnsi="Brown-light" w:cs="Trebuchet MS"/>
                <w:color w:val="000000"/>
                <w:sz w:val="20"/>
                <w:shd w:val="clear" w:color="auto" w:fill="FFFFFF"/>
              </w:rPr>
              <w:t>élaboration</w:t>
            </w:r>
            <w:r w:rsidRPr="00381EC6">
              <w:rPr>
                <w:rFonts w:ascii="Brown-light" w:hAnsi="Brown-light" w:cs="Trebuchet MS"/>
                <w:color w:val="000000"/>
                <w:sz w:val="20"/>
                <w:shd w:val="clear" w:color="auto" w:fill="FFFFFF"/>
              </w:rPr>
              <w:t xml:space="preserve"> des fichiers de commande, la transmission et le suivi des commandes, le reporting, l’accompagnement</w:t>
            </w:r>
            <w:r w:rsidR="007404F4" w:rsidRPr="00381EC6">
              <w:rPr>
                <w:rFonts w:ascii="Brown-light" w:hAnsi="Brown-light" w:cs="Trebuchet MS"/>
                <w:color w:val="000000"/>
                <w:sz w:val="20"/>
                <w:shd w:val="clear" w:color="auto" w:fill="FFFFFF"/>
              </w:rPr>
              <w:t xml:space="preserve"> </w:t>
            </w:r>
            <w:r w:rsidR="003E276F" w:rsidRPr="00381EC6">
              <w:rPr>
                <w:rFonts w:ascii="Brown-light" w:hAnsi="Brown-light" w:cs="Trebuchet MS"/>
                <w:color w:val="000000"/>
                <w:sz w:val="20"/>
                <w:shd w:val="clear" w:color="auto" w:fill="FFFFFF"/>
              </w:rPr>
              <w:t xml:space="preserve">                                                                         </w:t>
            </w:r>
            <w:r w:rsidRPr="00381EC6">
              <w:rPr>
                <w:rFonts w:ascii="Brown-light" w:hAnsi="Brown-light" w:cs="Trebuchet MS"/>
                <w:i/>
                <w:iCs/>
                <w:color w:val="000000"/>
                <w:sz w:val="20"/>
                <w:shd w:val="clear" w:color="auto" w:fill="FFFFFF"/>
              </w:rPr>
              <w:t>15 points</w:t>
            </w:r>
          </w:p>
          <w:p w14:paraId="455E4772" w14:textId="5A8AC7CC" w:rsidR="0031677B" w:rsidRPr="00381EC6" w:rsidRDefault="007404F4" w:rsidP="000B0B70">
            <w:pPr>
              <w:pStyle w:val="Corpsdetexte"/>
              <w:numPr>
                <w:ilvl w:val="0"/>
                <w:numId w:val="5"/>
              </w:numPr>
              <w:tabs>
                <w:tab w:val="clear" w:pos="709"/>
                <w:tab w:val="left" w:pos="0"/>
              </w:tabs>
              <w:rPr>
                <w:rFonts w:ascii="Brown-light" w:hAnsi="Brown-light" w:cs="Trebuchet MS"/>
                <w:color w:val="000000"/>
                <w:sz w:val="20"/>
                <w:shd w:val="clear" w:color="auto" w:fill="FFFFFF"/>
              </w:rPr>
            </w:pPr>
            <w:r w:rsidRPr="00381EC6">
              <w:rPr>
                <w:rFonts w:ascii="Brown-light" w:hAnsi="Brown-light" w:cs="Trebuchet MS"/>
                <w:color w:val="000000"/>
                <w:sz w:val="20"/>
                <w:shd w:val="clear" w:color="auto" w:fill="FFFFFF"/>
              </w:rPr>
              <w:t>Détail</w:t>
            </w:r>
            <w:r w:rsidR="00372376" w:rsidRPr="00381EC6">
              <w:rPr>
                <w:rFonts w:ascii="Brown-light" w:hAnsi="Brown-light" w:cs="Trebuchet MS"/>
                <w:color w:val="000000"/>
                <w:sz w:val="20"/>
                <w:shd w:val="clear" w:color="auto" w:fill="FFFFFF"/>
              </w:rPr>
              <w:t xml:space="preserve"> des procédures mises en œuvre de la commande à la livraison (conditions d’impression et de production, conditionnement des titres ou de la carte, feuilles d'</w:t>
            </w:r>
            <w:r w:rsidR="000B0B70" w:rsidRPr="00381EC6">
              <w:rPr>
                <w:rFonts w:ascii="Brown-light" w:hAnsi="Brown-light" w:cs="Trebuchet MS"/>
                <w:color w:val="000000"/>
                <w:sz w:val="20"/>
                <w:shd w:val="clear" w:color="auto" w:fill="FFFFFF"/>
              </w:rPr>
              <w:t>émargement</w:t>
            </w:r>
            <w:r w:rsidR="00372376" w:rsidRPr="00381EC6">
              <w:rPr>
                <w:rFonts w:ascii="Brown-light" w:hAnsi="Brown-light" w:cs="Trebuchet MS"/>
                <w:color w:val="000000"/>
                <w:sz w:val="20"/>
                <w:shd w:val="clear" w:color="auto" w:fill="FFFFFF"/>
              </w:rPr>
              <w:t xml:space="preserve">, </w:t>
            </w:r>
            <w:r w:rsidR="000B0B70" w:rsidRPr="00381EC6">
              <w:rPr>
                <w:rFonts w:ascii="Brown-light" w:hAnsi="Brown-light" w:cs="Trebuchet MS"/>
                <w:color w:val="000000"/>
                <w:sz w:val="20"/>
                <w:shd w:val="clear" w:color="auto" w:fill="FFFFFF"/>
              </w:rPr>
              <w:t>délais</w:t>
            </w:r>
            <w:r w:rsidR="00372376" w:rsidRPr="00381EC6">
              <w:rPr>
                <w:rFonts w:ascii="Brown-light" w:hAnsi="Brown-light" w:cs="Trebuchet MS"/>
                <w:color w:val="000000"/>
                <w:sz w:val="20"/>
                <w:shd w:val="clear" w:color="auto" w:fill="FFFFFF"/>
              </w:rPr>
              <w:t xml:space="preserve"> et suivi de livraison...) et </w:t>
            </w:r>
            <w:r w:rsidR="000B0B70" w:rsidRPr="00381EC6">
              <w:rPr>
                <w:rFonts w:ascii="Brown-light" w:hAnsi="Brown-light" w:cs="Trebuchet MS"/>
                <w:color w:val="000000"/>
                <w:sz w:val="20"/>
                <w:shd w:val="clear" w:color="auto" w:fill="FFFFFF"/>
              </w:rPr>
              <w:t>modalités</w:t>
            </w:r>
            <w:r w:rsidR="00372376" w:rsidRPr="00381EC6">
              <w:rPr>
                <w:rFonts w:ascii="Brown-light" w:hAnsi="Brown-light" w:cs="Trebuchet MS"/>
                <w:color w:val="000000"/>
                <w:sz w:val="20"/>
                <w:shd w:val="clear" w:color="auto" w:fill="FFFFFF"/>
              </w:rPr>
              <w:t xml:space="preserve"> de reprise/</w:t>
            </w:r>
            <w:r w:rsidR="000B0B70" w:rsidRPr="00381EC6">
              <w:rPr>
                <w:rFonts w:ascii="Brown-light" w:hAnsi="Brown-light" w:cs="Trebuchet MS"/>
                <w:color w:val="000000"/>
                <w:sz w:val="20"/>
                <w:shd w:val="clear" w:color="auto" w:fill="FFFFFF"/>
              </w:rPr>
              <w:t>déchargement</w:t>
            </w:r>
            <w:r w:rsidR="00372376" w:rsidRPr="00381EC6">
              <w:rPr>
                <w:rFonts w:ascii="Brown-light" w:hAnsi="Brown-light" w:cs="Trebuchet MS"/>
                <w:color w:val="000000"/>
                <w:sz w:val="20"/>
                <w:shd w:val="clear" w:color="auto" w:fill="FFFFFF"/>
              </w:rPr>
              <w:t>, de remboursement ou d’</w:t>
            </w:r>
            <w:r w:rsidR="000B0B70" w:rsidRPr="00381EC6">
              <w:rPr>
                <w:rFonts w:ascii="Brown-light" w:hAnsi="Brown-light" w:cs="Trebuchet MS"/>
                <w:color w:val="000000"/>
                <w:sz w:val="20"/>
                <w:shd w:val="clear" w:color="auto" w:fill="FFFFFF"/>
              </w:rPr>
              <w:t>échange</w:t>
            </w:r>
            <w:r w:rsidR="00372376" w:rsidRPr="00381EC6">
              <w:rPr>
                <w:rFonts w:ascii="Brown-light" w:hAnsi="Brown-light" w:cs="Trebuchet MS"/>
                <w:color w:val="000000"/>
                <w:sz w:val="20"/>
                <w:shd w:val="clear" w:color="auto" w:fill="FFFFFF"/>
              </w:rPr>
              <w:t xml:space="preserve"> des titres non </w:t>
            </w:r>
            <w:r w:rsidR="000B0B70" w:rsidRPr="00381EC6">
              <w:rPr>
                <w:rFonts w:ascii="Brown-light" w:hAnsi="Brown-light" w:cs="Trebuchet MS"/>
                <w:color w:val="000000"/>
                <w:sz w:val="20"/>
                <w:shd w:val="clear" w:color="auto" w:fill="FFFFFF"/>
              </w:rPr>
              <w:t>utilisés</w:t>
            </w:r>
            <w:r w:rsidR="00372376" w:rsidRPr="00381EC6">
              <w:rPr>
                <w:rFonts w:ascii="Brown-light" w:hAnsi="Brown-light" w:cs="Trebuchet MS"/>
                <w:color w:val="000000"/>
                <w:sz w:val="20"/>
                <w:shd w:val="clear" w:color="auto" w:fill="FFFFFF"/>
              </w:rPr>
              <w:t xml:space="preserve">                                                                                                       </w:t>
            </w:r>
            <w:r w:rsidR="00372376" w:rsidRPr="00381EC6">
              <w:rPr>
                <w:rFonts w:ascii="Brown-light" w:hAnsi="Brown-light" w:cs="Trebuchet MS"/>
                <w:i/>
                <w:iCs/>
                <w:color w:val="000000"/>
                <w:sz w:val="20"/>
                <w:shd w:val="clear" w:color="auto" w:fill="FFFFFF"/>
              </w:rPr>
              <w:t xml:space="preserve"> </w:t>
            </w:r>
            <w:r w:rsidR="006636C4" w:rsidRPr="00381EC6">
              <w:rPr>
                <w:rFonts w:ascii="Brown-light" w:hAnsi="Brown-light" w:cs="Trebuchet MS"/>
                <w:i/>
                <w:iCs/>
                <w:color w:val="000000"/>
                <w:sz w:val="20"/>
                <w:shd w:val="clear" w:color="auto" w:fill="FFFFFF"/>
              </w:rPr>
              <w:t>20</w:t>
            </w:r>
            <w:r w:rsidR="00372376" w:rsidRPr="00381EC6">
              <w:rPr>
                <w:rFonts w:ascii="Brown-light" w:hAnsi="Brown-light" w:cs="Trebuchet MS"/>
                <w:i/>
                <w:iCs/>
                <w:color w:val="000000"/>
                <w:sz w:val="20"/>
                <w:shd w:val="clear" w:color="auto" w:fill="FFFFFF"/>
              </w:rPr>
              <w:t xml:space="preserve"> points</w:t>
            </w:r>
          </w:p>
          <w:p w14:paraId="455E4774" w14:textId="0DFF74EB" w:rsidR="0031677B" w:rsidRPr="00381EC6" w:rsidRDefault="00372376" w:rsidP="000B0B70">
            <w:pPr>
              <w:pStyle w:val="Corpsdetexte"/>
              <w:numPr>
                <w:ilvl w:val="0"/>
                <w:numId w:val="5"/>
              </w:numPr>
              <w:tabs>
                <w:tab w:val="clear" w:pos="709"/>
                <w:tab w:val="left" w:pos="0"/>
              </w:tabs>
              <w:rPr>
                <w:rFonts w:ascii="Brown-light" w:hAnsi="Brown-light" w:cs="Trebuchet MS"/>
                <w:color w:val="000000"/>
                <w:sz w:val="20"/>
                <w:shd w:val="clear" w:color="auto" w:fill="FFFFFF"/>
              </w:rPr>
            </w:pPr>
            <w:r w:rsidRPr="00381EC6">
              <w:rPr>
                <w:rFonts w:ascii="Brown-light" w:hAnsi="Brown-light" w:cs="Trebuchet MS"/>
                <w:color w:val="000000"/>
                <w:sz w:val="20"/>
                <w:shd w:val="clear" w:color="auto" w:fill="FFFFFF"/>
              </w:rPr>
              <w:t xml:space="preserve">Espace </w:t>
            </w:r>
            <w:r w:rsidR="00D24D2F" w:rsidRPr="00381EC6">
              <w:rPr>
                <w:rFonts w:ascii="Brown-light" w:hAnsi="Brown-light" w:cs="Trebuchet MS"/>
                <w:color w:val="000000"/>
                <w:sz w:val="20"/>
                <w:shd w:val="clear" w:color="auto" w:fill="FFFFFF"/>
              </w:rPr>
              <w:t>dédié</w:t>
            </w:r>
            <w:r w:rsidRPr="00381EC6">
              <w:rPr>
                <w:rFonts w:ascii="Brown-light" w:hAnsi="Brown-light" w:cs="Trebuchet MS"/>
                <w:color w:val="000000"/>
                <w:sz w:val="20"/>
                <w:shd w:val="clear" w:color="auto" w:fill="FFFFFF"/>
              </w:rPr>
              <w:t xml:space="preserve">́ aux agents </w:t>
            </w:r>
            <w:r w:rsidR="000B0B70" w:rsidRPr="00381EC6">
              <w:rPr>
                <w:rFonts w:ascii="Brown-light" w:hAnsi="Brown-light" w:cs="Trebuchet MS"/>
                <w:color w:val="000000"/>
                <w:sz w:val="20"/>
                <w:shd w:val="clear" w:color="auto" w:fill="FFFFFF"/>
              </w:rPr>
              <w:t>bénéficiaires</w:t>
            </w:r>
            <w:r w:rsidRPr="00381EC6">
              <w:rPr>
                <w:rFonts w:ascii="Brown-light" w:hAnsi="Brown-light" w:cs="Trebuchet MS"/>
                <w:color w:val="000000"/>
                <w:sz w:val="20"/>
                <w:shd w:val="clear" w:color="auto" w:fill="FFFFFF"/>
              </w:rPr>
              <w:t xml:space="preserve"> pour la gestion des titres dématérialisés (et l’</w:t>
            </w:r>
            <w:r w:rsidR="000B0B70" w:rsidRPr="00381EC6">
              <w:rPr>
                <w:rFonts w:ascii="Brown-light" w:hAnsi="Brown-light" w:cs="Trebuchet MS"/>
                <w:color w:val="000000"/>
                <w:sz w:val="20"/>
                <w:shd w:val="clear" w:color="auto" w:fill="FFFFFF"/>
              </w:rPr>
              <w:t>accès</w:t>
            </w:r>
            <w:r w:rsidRPr="00381EC6">
              <w:rPr>
                <w:rFonts w:ascii="Brown-light" w:hAnsi="Brown-light" w:cs="Trebuchet MS"/>
                <w:color w:val="000000"/>
                <w:sz w:val="20"/>
                <w:shd w:val="clear" w:color="auto" w:fill="FFFFFF"/>
              </w:rPr>
              <w:t xml:space="preserve"> aux personnes mal-voyantes) : suivi en temps </w:t>
            </w:r>
            <w:r w:rsidR="000B0B70" w:rsidRPr="00381EC6">
              <w:rPr>
                <w:rFonts w:ascii="Brown-light" w:hAnsi="Brown-light" w:cs="Trebuchet MS"/>
                <w:color w:val="000000"/>
                <w:sz w:val="20"/>
                <w:shd w:val="clear" w:color="auto" w:fill="FFFFFF"/>
              </w:rPr>
              <w:t>réel</w:t>
            </w:r>
            <w:r w:rsidRPr="00381EC6">
              <w:rPr>
                <w:rFonts w:ascii="Brown-light" w:hAnsi="Brown-light" w:cs="Trebuchet MS"/>
                <w:color w:val="000000"/>
                <w:sz w:val="20"/>
                <w:shd w:val="clear" w:color="auto" w:fill="FFFFFF"/>
              </w:rPr>
              <w:t xml:space="preserve"> du </w:t>
            </w:r>
            <w:r w:rsidR="000B0B70" w:rsidRPr="00381EC6">
              <w:rPr>
                <w:rFonts w:ascii="Brown-light" w:hAnsi="Brown-light" w:cs="Trebuchet MS"/>
                <w:color w:val="000000"/>
                <w:sz w:val="20"/>
                <w:shd w:val="clear" w:color="auto" w:fill="FFFFFF"/>
              </w:rPr>
              <w:t>crédit</w:t>
            </w:r>
            <w:r w:rsidRPr="00381EC6">
              <w:rPr>
                <w:rFonts w:ascii="Brown-light" w:hAnsi="Brown-light" w:cs="Trebuchet MS"/>
                <w:color w:val="000000"/>
                <w:sz w:val="20"/>
                <w:shd w:val="clear" w:color="auto" w:fill="FFFFFF"/>
              </w:rPr>
              <w:t xml:space="preserve"> et des transactions, suivi des raisons de refus de paiement, </w:t>
            </w:r>
            <w:r w:rsidR="000B0B70" w:rsidRPr="00381EC6">
              <w:rPr>
                <w:rFonts w:ascii="Brown-light" w:hAnsi="Brown-light" w:cs="Trebuchet MS"/>
                <w:color w:val="000000"/>
                <w:sz w:val="20"/>
                <w:shd w:val="clear" w:color="auto" w:fill="FFFFFF"/>
              </w:rPr>
              <w:t>fonctionnalités</w:t>
            </w:r>
            <w:r w:rsidRPr="00381EC6">
              <w:rPr>
                <w:rFonts w:ascii="Brown-light" w:hAnsi="Brown-light" w:cs="Trebuchet MS"/>
                <w:color w:val="000000"/>
                <w:sz w:val="20"/>
                <w:shd w:val="clear" w:color="auto" w:fill="FFFFFF"/>
              </w:rPr>
              <w:t xml:space="preserve">, blocage de la carte en cas de perte ou vol, carte virtuelle, </w:t>
            </w:r>
            <w:r w:rsidR="000B0B70" w:rsidRPr="00381EC6">
              <w:rPr>
                <w:rFonts w:ascii="Brown-light" w:hAnsi="Brown-light" w:cs="Trebuchet MS"/>
                <w:color w:val="000000"/>
                <w:sz w:val="20"/>
                <w:shd w:val="clear" w:color="auto" w:fill="FFFFFF"/>
              </w:rPr>
              <w:t>réductions</w:t>
            </w:r>
            <w:r w:rsidRPr="00381EC6">
              <w:rPr>
                <w:rFonts w:ascii="Brown-light" w:hAnsi="Brown-light" w:cs="Trebuchet MS"/>
                <w:color w:val="000000"/>
                <w:sz w:val="20"/>
                <w:shd w:val="clear" w:color="auto" w:fill="FFFFFF"/>
              </w:rPr>
              <w:t xml:space="preserve"> chez les </w:t>
            </w:r>
            <w:r w:rsidR="000B0B70" w:rsidRPr="00381EC6">
              <w:rPr>
                <w:rFonts w:ascii="Brown-light" w:hAnsi="Brown-light" w:cs="Trebuchet MS"/>
                <w:color w:val="000000"/>
                <w:sz w:val="20"/>
                <w:shd w:val="clear" w:color="auto" w:fill="FFFFFF"/>
              </w:rPr>
              <w:t>commerçants</w:t>
            </w:r>
            <w:r w:rsidRPr="00381EC6">
              <w:rPr>
                <w:rFonts w:ascii="Brown-light" w:hAnsi="Brown-light" w:cs="Trebuchet MS"/>
                <w:color w:val="000000"/>
                <w:sz w:val="20"/>
                <w:shd w:val="clear" w:color="auto" w:fill="FFFFFF"/>
              </w:rPr>
              <w:t xml:space="preserve"> </w:t>
            </w:r>
            <w:r w:rsidR="000B0B70" w:rsidRPr="00381EC6">
              <w:rPr>
                <w:rFonts w:ascii="Brown-light" w:hAnsi="Brown-light" w:cs="Trebuchet MS"/>
                <w:color w:val="000000"/>
                <w:sz w:val="20"/>
                <w:shd w:val="clear" w:color="auto" w:fill="FFFFFF"/>
              </w:rPr>
              <w:t>affiliés</w:t>
            </w:r>
            <w:r w:rsidRPr="00381EC6">
              <w:rPr>
                <w:rFonts w:ascii="Brown-light" w:hAnsi="Brown-light" w:cs="Trebuchet MS"/>
                <w:color w:val="000000"/>
                <w:sz w:val="20"/>
                <w:shd w:val="clear" w:color="auto" w:fill="FFFFFF"/>
              </w:rPr>
              <w:t xml:space="preserve">                                               </w:t>
            </w:r>
            <w:r w:rsidR="00D24D2F" w:rsidRPr="00381EC6">
              <w:rPr>
                <w:rFonts w:ascii="Brown-light" w:hAnsi="Brown-light" w:cs="Trebuchet MS"/>
                <w:color w:val="000000"/>
                <w:sz w:val="20"/>
                <w:shd w:val="clear" w:color="auto" w:fill="FFFFFF"/>
              </w:rPr>
              <w:t xml:space="preserve">       </w:t>
            </w:r>
            <w:r w:rsidRPr="00381EC6">
              <w:rPr>
                <w:rFonts w:ascii="Brown-light" w:hAnsi="Brown-light" w:cs="Trebuchet MS"/>
                <w:i/>
                <w:iCs/>
                <w:color w:val="000000"/>
                <w:sz w:val="20"/>
                <w:shd w:val="clear" w:color="auto" w:fill="FFFFFF"/>
              </w:rPr>
              <w:t xml:space="preserve"> 1</w:t>
            </w:r>
            <w:r w:rsidR="00633A04" w:rsidRPr="00381EC6">
              <w:rPr>
                <w:rFonts w:ascii="Brown-light" w:hAnsi="Brown-light" w:cs="Trebuchet MS"/>
                <w:i/>
                <w:iCs/>
                <w:color w:val="000000"/>
                <w:sz w:val="20"/>
                <w:shd w:val="clear" w:color="auto" w:fill="FFFFFF"/>
              </w:rPr>
              <w:t>5</w:t>
            </w:r>
            <w:r w:rsidRPr="00381EC6">
              <w:rPr>
                <w:rFonts w:ascii="Brown-light" w:hAnsi="Brown-light" w:cs="Trebuchet MS"/>
                <w:i/>
                <w:iCs/>
                <w:color w:val="000000"/>
                <w:sz w:val="20"/>
                <w:shd w:val="clear" w:color="auto" w:fill="FFFFFF"/>
              </w:rPr>
              <w:t xml:space="preserve"> points</w:t>
            </w:r>
          </w:p>
          <w:p w14:paraId="455E4778" w14:textId="0D669E41" w:rsidR="0031677B" w:rsidRPr="00381EC6" w:rsidRDefault="003E3C76" w:rsidP="00D24D2F">
            <w:pPr>
              <w:pStyle w:val="Corpsdetexte"/>
              <w:numPr>
                <w:ilvl w:val="0"/>
                <w:numId w:val="5"/>
              </w:numPr>
              <w:tabs>
                <w:tab w:val="clear" w:pos="709"/>
                <w:tab w:val="left" w:pos="0"/>
              </w:tabs>
              <w:rPr>
                <w:rFonts w:ascii="Brown-light" w:hAnsi="Brown-light"/>
                <w:sz w:val="20"/>
              </w:rPr>
            </w:pPr>
            <w:r w:rsidRPr="00381EC6">
              <w:rPr>
                <w:rFonts w:ascii="Brown-light" w:hAnsi="Brown-light" w:cs="Trebuchet MS"/>
                <w:color w:val="000000"/>
                <w:sz w:val="20"/>
                <w:shd w:val="clear" w:color="auto" w:fill="FFFFFF"/>
              </w:rPr>
              <w:t>Qualité du</w:t>
            </w:r>
            <w:r w:rsidR="00372376" w:rsidRPr="00381EC6">
              <w:rPr>
                <w:rFonts w:ascii="Brown-light" w:hAnsi="Brown-light" w:cs="Trebuchet MS"/>
                <w:color w:val="000000"/>
                <w:sz w:val="20"/>
                <w:shd w:val="clear" w:color="auto" w:fill="FFFFFF"/>
              </w:rPr>
              <w:t xml:space="preserve"> </w:t>
            </w:r>
            <w:r w:rsidR="00226CAF" w:rsidRPr="00381EC6">
              <w:rPr>
                <w:rFonts w:ascii="Brown-light" w:hAnsi="Brown-light" w:cs="Trebuchet MS"/>
                <w:color w:val="000000"/>
                <w:sz w:val="20"/>
                <w:shd w:val="clear" w:color="auto" w:fill="FFFFFF"/>
              </w:rPr>
              <w:t>réseau</w:t>
            </w:r>
            <w:r w:rsidR="00372376" w:rsidRPr="00381EC6">
              <w:rPr>
                <w:rFonts w:ascii="Brown-light" w:hAnsi="Brown-light" w:cs="Trebuchet MS"/>
                <w:color w:val="000000"/>
                <w:sz w:val="20"/>
                <w:shd w:val="clear" w:color="auto" w:fill="FFFFFF"/>
              </w:rPr>
              <w:t xml:space="preserve"> partenaire des titres dématérialisés et </w:t>
            </w:r>
            <w:r w:rsidRPr="00381EC6">
              <w:rPr>
                <w:rFonts w:ascii="Brown-light" w:hAnsi="Brown-light" w:cs="Trebuchet MS"/>
                <w:color w:val="000000"/>
                <w:sz w:val="20"/>
                <w:shd w:val="clear" w:color="auto" w:fill="FFFFFF"/>
              </w:rPr>
              <w:t>démarches</w:t>
            </w:r>
            <w:r w:rsidR="00372376" w:rsidRPr="00381EC6">
              <w:rPr>
                <w:rFonts w:ascii="Brown-light" w:hAnsi="Brown-light" w:cs="Trebuchet MS"/>
                <w:color w:val="000000"/>
                <w:sz w:val="20"/>
                <w:shd w:val="clear" w:color="auto" w:fill="FFFFFF"/>
              </w:rPr>
              <w:t xml:space="preserve"> mises en œuvre pour </w:t>
            </w:r>
            <w:r w:rsidRPr="00381EC6">
              <w:rPr>
                <w:rFonts w:ascii="Brown-light" w:hAnsi="Brown-light" w:cs="Trebuchet MS"/>
                <w:color w:val="000000"/>
                <w:sz w:val="20"/>
                <w:shd w:val="clear" w:color="auto" w:fill="FFFFFF"/>
              </w:rPr>
              <w:t>développer</w:t>
            </w:r>
            <w:r w:rsidR="00372376" w:rsidRPr="00381EC6">
              <w:rPr>
                <w:rFonts w:ascii="Brown-light" w:hAnsi="Brown-light" w:cs="Trebuchet MS"/>
                <w:color w:val="000000"/>
                <w:sz w:val="20"/>
                <w:shd w:val="clear" w:color="auto" w:fill="FFFFFF"/>
              </w:rPr>
              <w:t xml:space="preserve"> le </w:t>
            </w:r>
            <w:r w:rsidRPr="00381EC6">
              <w:rPr>
                <w:rFonts w:ascii="Brown-light" w:hAnsi="Brown-light" w:cs="Trebuchet MS"/>
                <w:color w:val="000000"/>
                <w:sz w:val="20"/>
                <w:shd w:val="clear" w:color="auto" w:fill="FFFFFF"/>
              </w:rPr>
              <w:t>réseau</w:t>
            </w:r>
            <w:r w:rsidR="00372376" w:rsidRPr="00381EC6">
              <w:rPr>
                <w:rFonts w:ascii="Brown-light" w:hAnsi="Brown-light" w:cs="Trebuchet MS"/>
                <w:color w:val="000000"/>
                <w:sz w:val="20"/>
                <w:shd w:val="clear" w:color="auto" w:fill="FFFFFF"/>
              </w:rPr>
              <w:t xml:space="preserve"> et le taux d’acceptation des titres dématérialisés                                                 </w:t>
            </w:r>
            <w:r w:rsidR="00D24D2F" w:rsidRPr="00381EC6">
              <w:rPr>
                <w:rFonts w:ascii="Brown-light" w:hAnsi="Brown-light" w:cs="Trebuchet MS"/>
                <w:color w:val="000000"/>
                <w:sz w:val="20"/>
                <w:shd w:val="clear" w:color="auto" w:fill="FFFFFF"/>
              </w:rPr>
              <w:t xml:space="preserve">                                        </w:t>
            </w:r>
            <w:r w:rsidR="00372376" w:rsidRPr="00381EC6">
              <w:rPr>
                <w:rFonts w:ascii="Brown-light" w:hAnsi="Brown-light" w:cs="Trebuchet MS"/>
                <w:i/>
                <w:iCs/>
                <w:color w:val="000000"/>
                <w:sz w:val="20"/>
                <w:shd w:val="clear" w:color="auto" w:fill="FFFFFF"/>
              </w:rPr>
              <w:t xml:space="preserve"> 10 points</w:t>
            </w:r>
            <w:r w:rsidR="00372376" w:rsidRPr="00381EC6">
              <w:rPr>
                <w:rFonts w:ascii="Brown-light" w:hAnsi="Brown-light" w:cs="Trebuchet MS"/>
                <w:color w:val="000000"/>
                <w:sz w:val="20"/>
                <w:shd w:val="clear" w:color="auto" w:fill="FFFFFF"/>
              </w:rPr>
              <w:t xml:space="preserve"> </w:t>
            </w:r>
          </w:p>
          <w:p w14:paraId="455E4779" w14:textId="32511339" w:rsidR="0031677B" w:rsidRPr="00381EC6" w:rsidRDefault="00A14461">
            <w:pPr>
              <w:pStyle w:val="Corpsdetexte"/>
              <w:numPr>
                <w:ilvl w:val="0"/>
                <w:numId w:val="5"/>
              </w:numPr>
              <w:tabs>
                <w:tab w:val="clear" w:pos="709"/>
                <w:tab w:val="left" w:pos="0"/>
              </w:tabs>
            </w:pPr>
            <w:r w:rsidRPr="00A14461">
              <w:rPr>
                <w:rFonts w:ascii="Brown-light" w:hAnsi="Brown-light" w:cs="Trebuchet MS"/>
                <w:color w:val="000000"/>
                <w:sz w:val="20"/>
                <w:shd w:val="clear" w:color="auto" w:fill="FFFFFF"/>
              </w:rPr>
              <w:t>Tout élément mis en œuvre en matière de développement durable et de développement sociétal (RSE, égalité hommes/femmes, emploi et politique handicap, …)</w:t>
            </w:r>
            <w:r w:rsidRPr="00A14461">
              <w:rPr>
                <w:rFonts w:ascii="Brown-light" w:hAnsi="Brown-light" w:cs="Trebuchet MS"/>
                <w:color w:val="000000"/>
                <w:sz w:val="20"/>
                <w:shd w:val="clear" w:color="auto" w:fill="FFFFFF"/>
              </w:rPr>
              <w:tab/>
            </w:r>
            <w:r>
              <w:rPr>
                <w:rFonts w:ascii="Brown-light" w:hAnsi="Brown-light" w:cs="Trebuchet MS"/>
                <w:color w:val="000000"/>
                <w:sz w:val="20"/>
                <w:shd w:val="clear" w:color="auto" w:fill="FFFFFF"/>
              </w:rPr>
              <w:t xml:space="preserve">                                                                           </w:t>
            </w:r>
            <w:r w:rsidR="00372376" w:rsidRPr="00381EC6">
              <w:rPr>
                <w:rFonts w:ascii="Brown-light" w:hAnsi="Brown-light" w:cs="Trebuchet MS"/>
                <w:i/>
                <w:iCs/>
                <w:color w:val="000000"/>
                <w:sz w:val="20"/>
                <w:shd w:val="clear" w:color="auto" w:fill="FFFFFF"/>
              </w:rPr>
              <w:t>10 points</w:t>
            </w:r>
          </w:p>
        </w:tc>
        <w:tc>
          <w:tcPr>
            <w:tcW w:w="1793" w:type="dxa"/>
            <w:tcBorders>
              <w:top w:val="single" w:sz="4" w:space="0" w:color="auto"/>
              <w:left w:val="single" w:sz="4" w:space="0" w:color="auto"/>
              <w:bottom w:val="single" w:sz="4" w:space="0" w:color="auto"/>
              <w:right w:val="single" w:sz="4" w:space="0" w:color="auto"/>
            </w:tcBorders>
            <w:vAlign w:val="center"/>
          </w:tcPr>
          <w:p w14:paraId="455E477A" w14:textId="77777777" w:rsidR="0031677B" w:rsidRDefault="00372376">
            <w:pPr>
              <w:widowControl w:val="0"/>
              <w:spacing w:line="276" w:lineRule="auto"/>
              <w:ind w:left="80" w:right="80"/>
              <w:jc w:val="center"/>
            </w:pPr>
            <w:r>
              <w:rPr>
                <w:rFonts w:ascii="Brown-light" w:hAnsi="Brown-light" w:cs="Trebuchet MS"/>
                <w:color w:val="000000"/>
                <w:sz w:val="20"/>
                <w:shd w:val="clear" w:color="auto" w:fill="FFFFFF"/>
              </w:rPr>
              <w:lastRenderedPageBreak/>
              <w:t>80.0 %</w:t>
            </w:r>
          </w:p>
        </w:tc>
      </w:tr>
    </w:tbl>
    <w:p w14:paraId="455E477C" w14:textId="77777777" w:rsidR="0031677B" w:rsidRDefault="0031677B">
      <w:pPr>
        <w:spacing w:line="276" w:lineRule="auto"/>
        <w:rPr>
          <w:rFonts w:ascii="Brown-light" w:hAnsi="Brown-light"/>
          <w:sz w:val="2"/>
        </w:rPr>
      </w:pPr>
    </w:p>
    <w:p w14:paraId="455E477D" w14:textId="77777777" w:rsidR="0031677B" w:rsidRDefault="0031677B">
      <w:pPr>
        <w:spacing w:line="276" w:lineRule="auto"/>
        <w:ind w:left="20" w:right="20"/>
        <w:jc w:val="both"/>
        <w:rPr>
          <w:rFonts w:ascii="Brown-light" w:hAnsi="Brown-light"/>
        </w:rPr>
      </w:pPr>
    </w:p>
    <w:p w14:paraId="455E477E" w14:textId="77777777" w:rsidR="0031677B" w:rsidRDefault="00372376">
      <w:pPr>
        <w:pStyle w:val="ParagrapheIndent2"/>
        <w:spacing w:line="276" w:lineRule="auto"/>
        <w:ind w:left="20" w:right="20"/>
        <w:rPr>
          <w:rFonts w:ascii="Brown-light" w:hAnsi="Brown-light"/>
        </w:rPr>
      </w:pPr>
      <w:r>
        <w:rPr>
          <w:rFonts w:ascii="Brown-light" w:hAnsi="Brown-light"/>
          <w:color w:val="000000"/>
        </w:rPr>
        <w:t>Chaque candidat se verra attribuer une note globale sur 100. La pondération de chaque critère correspond au nombre de points maximum pouvant être obtenus par le candidat.</w:t>
      </w:r>
    </w:p>
    <w:p w14:paraId="455E477F" w14:textId="77777777" w:rsidR="0031677B" w:rsidRDefault="0031677B">
      <w:pPr>
        <w:pStyle w:val="ParagrapheIndent2"/>
        <w:spacing w:line="276" w:lineRule="auto"/>
        <w:ind w:left="20" w:right="20"/>
        <w:rPr>
          <w:color w:val="000000"/>
        </w:rPr>
      </w:pPr>
    </w:p>
    <w:p w14:paraId="455E4780" w14:textId="77777777" w:rsidR="0031677B" w:rsidRDefault="00372376">
      <w:pPr>
        <w:pStyle w:val="ParagrapheIndent2"/>
        <w:spacing w:line="276" w:lineRule="auto"/>
        <w:ind w:left="20" w:right="20"/>
      </w:pPr>
      <w:r>
        <w:rPr>
          <w:rFonts w:ascii="Brown-light" w:hAnsi="Brown-light"/>
          <w:color w:val="000000"/>
        </w:rPr>
        <w:t>La méthode de calcul utilisée pour la notation du critère « Prix des prestations » est la suivante :</w:t>
      </w:r>
    </w:p>
    <w:p w14:paraId="455E4781" w14:textId="77777777" w:rsidR="0031677B" w:rsidRDefault="00372376">
      <w:pPr>
        <w:pStyle w:val="ParagrapheIndent2"/>
        <w:spacing w:line="276" w:lineRule="auto"/>
        <w:ind w:left="20" w:right="20"/>
      </w:pPr>
      <w:r>
        <w:rPr>
          <w:rFonts w:ascii="Brown-light" w:hAnsi="Brown-light"/>
          <w:b/>
          <w:bCs/>
          <w:color w:val="000000"/>
        </w:rPr>
        <w:t>Note de l'offre = (Montant de l'offre moins-disante / Montant de l'offre à noter) x Base de notation</w:t>
      </w:r>
    </w:p>
    <w:p w14:paraId="455E4782" w14:textId="77777777" w:rsidR="0031677B" w:rsidRDefault="0031677B">
      <w:pPr>
        <w:pStyle w:val="ParagrapheIndent2"/>
        <w:spacing w:line="276" w:lineRule="auto"/>
        <w:ind w:left="20" w:right="20"/>
        <w:rPr>
          <w:rFonts w:ascii="Brown-light" w:hAnsi="Brown-light"/>
          <w:color w:val="000000"/>
        </w:rPr>
      </w:pPr>
    </w:p>
    <w:p w14:paraId="455E4783" w14:textId="77777777" w:rsidR="0031677B" w:rsidRDefault="00372376">
      <w:pPr>
        <w:pStyle w:val="ParagrapheIndent2"/>
        <w:spacing w:line="276" w:lineRule="auto"/>
        <w:ind w:left="20" w:right="20"/>
      </w:pPr>
      <w:r>
        <w:rPr>
          <w:rFonts w:ascii="Brown-light" w:hAnsi="Brown-light"/>
          <w:color w:val="000000"/>
        </w:rPr>
        <w:t>Montant de l'offre moins-disante = correspond au prix de l'offre la moins chère (offres anormalement basses exclues) ;</w:t>
      </w:r>
    </w:p>
    <w:p w14:paraId="455E4784" w14:textId="77777777" w:rsidR="0031677B" w:rsidRDefault="00372376">
      <w:pPr>
        <w:pStyle w:val="ParagrapheIndent2"/>
        <w:spacing w:line="276" w:lineRule="auto"/>
        <w:ind w:left="20" w:right="20"/>
      </w:pPr>
      <w:r>
        <w:rPr>
          <w:rFonts w:ascii="Brown-light" w:hAnsi="Brown-light"/>
          <w:color w:val="000000"/>
        </w:rPr>
        <w:t>Montant de l'offre à noter = correspond au prix de l'offre à évaluer ;</w:t>
      </w:r>
    </w:p>
    <w:p w14:paraId="455E4785" w14:textId="77777777" w:rsidR="0031677B" w:rsidRDefault="00372376">
      <w:pPr>
        <w:pStyle w:val="ParagrapheIndent2"/>
        <w:spacing w:line="276" w:lineRule="auto"/>
        <w:ind w:left="20" w:right="20"/>
      </w:pPr>
      <w:r>
        <w:rPr>
          <w:rFonts w:ascii="Brown-light" w:hAnsi="Brown-light"/>
          <w:color w:val="000000"/>
        </w:rPr>
        <w:t>Base de notation = correspond à la note maximale pouvant être obtenue.</w:t>
      </w:r>
    </w:p>
    <w:p w14:paraId="455E4786" w14:textId="77777777" w:rsidR="0031677B" w:rsidRDefault="0031677B">
      <w:pPr>
        <w:spacing w:line="276" w:lineRule="auto"/>
        <w:ind w:left="20" w:right="20"/>
        <w:rPr>
          <w:rFonts w:ascii="Brown-light" w:hAnsi="Brown-light"/>
          <w:color w:val="000000"/>
        </w:rPr>
      </w:pPr>
    </w:p>
    <w:p w14:paraId="455E4787" w14:textId="77777777" w:rsidR="0031677B" w:rsidRDefault="00372376">
      <w:pPr>
        <w:pStyle w:val="Corpsdetexte"/>
        <w:spacing w:after="0"/>
        <w:ind w:left="20" w:right="20"/>
      </w:pPr>
      <w:r>
        <w:rPr>
          <w:rFonts w:ascii="Brown-light" w:hAnsi="Brown-light"/>
          <w:color w:val="000000"/>
          <w:sz w:val="20"/>
        </w:rPr>
        <w:t>La valeur technique sera appréciée au regard des éléments du cadre de mémoire technique.</w:t>
      </w:r>
    </w:p>
    <w:p w14:paraId="455E4788" w14:textId="77777777" w:rsidR="0031677B" w:rsidRDefault="0031677B">
      <w:pPr>
        <w:spacing w:line="276" w:lineRule="auto"/>
        <w:ind w:left="20" w:right="20"/>
        <w:jc w:val="both"/>
        <w:rPr>
          <w:color w:val="000000"/>
        </w:rPr>
      </w:pPr>
    </w:p>
    <w:p w14:paraId="455E4789" w14:textId="3AC2DF7C" w:rsidR="0031677B" w:rsidRDefault="001266EA">
      <w:pPr>
        <w:pStyle w:val="Titre2"/>
        <w:numPr>
          <w:ilvl w:val="1"/>
          <w:numId w:val="2"/>
        </w:numPr>
        <w:spacing w:before="0" w:after="0" w:line="276" w:lineRule="auto"/>
        <w:ind w:left="300" w:right="20"/>
        <w:rPr>
          <w:rFonts w:ascii="Brown-light" w:hAnsi="Brown-light"/>
        </w:rPr>
      </w:pPr>
      <w:bookmarkStart w:id="50" w:name="_Toc256000024"/>
      <w:bookmarkStart w:id="51" w:name="_Toc231203273"/>
      <w:r>
        <w:rPr>
          <w:rFonts w:ascii="Brown-light" w:hAnsi="Brown-light" w:cs="Trebuchet MS"/>
          <w:i w:val="0"/>
          <w:color w:val="000000"/>
          <w:sz w:val="24"/>
        </w:rPr>
        <w:t>8</w:t>
      </w:r>
      <w:r w:rsidR="00372376">
        <w:rPr>
          <w:rFonts w:ascii="Brown-light" w:hAnsi="Brown-light" w:cs="Trebuchet MS"/>
          <w:i w:val="0"/>
          <w:color w:val="000000"/>
          <w:sz w:val="24"/>
        </w:rPr>
        <w:t>.3 – Suite à donner à la consultation</w:t>
      </w:r>
      <w:bookmarkEnd w:id="50"/>
      <w:bookmarkEnd w:id="51"/>
    </w:p>
    <w:p w14:paraId="455E478A" w14:textId="77777777" w:rsidR="0031677B" w:rsidRDefault="0031677B">
      <w:pPr>
        <w:pStyle w:val="ParagrapheIndent2"/>
        <w:spacing w:line="276" w:lineRule="auto"/>
        <w:ind w:left="20" w:right="20"/>
        <w:rPr>
          <w:color w:val="000000"/>
        </w:rPr>
      </w:pPr>
    </w:p>
    <w:p w14:paraId="654B25E9" w14:textId="078C9F20" w:rsidR="003A1318" w:rsidRPr="003A1318" w:rsidRDefault="003A1318" w:rsidP="003A1318">
      <w:pPr>
        <w:pStyle w:val="ParagrapheIndent2"/>
        <w:spacing w:line="276" w:lineRule="auto"/>
        <w:ind w:left="20" w:right="20"/>
        <w:rPr>
          <w:rFonts w:ascii="Brown-light" w:hAnsi="Brown-light"/>
          <w:color w:val="000000"/>
        </w:rPr>
      </w:pPr>
      <w:r>
        <w:rPr>
          <w:rFonts w:ascii="Brown-light" w:hAnsi="Brown-light"/>
          <w:color w:val="000000"/>
        </w:rPr>
        <w:t>A l’issue de l’analyse des offres,</w:t>
      </w:r>
      <w:r>
        <w:rPr>
          <w:rFonts w:ascii="Brown-light" w:hAnsi="Brown-light"/>
        </w:rPr>
        <w:t xml:space="preserve"> l’offre </w:t>
      </w:r>
      <w:r w:rsidR="00372376">
        <w:rPr>
          <w:rFonts w:ascii="Brown-light" w:hAnsi="Brown-light"/>
          <w:color w:val="000000"/>
        </w:rPr>
        <w:t xml:space="preserve">la mieux classée sera donc retenue à titre provisoire en attendant que </w:t>
      </w:r>
      <w:r w:rsidRPr="003A1318">
        <w:rPr>
          <w:rFonts w:ascii="Brown-light" w:hAnsi="Brown-light"/>
          <w:color w:val="000000"/>
        </w:rPr>
        <w:t>le candidat produise :</w:t>
      </w:r>
    </w:p>
    <w:p w14:paraId="0EFA4512" w14:textId="5DA1F1A4" w:rsidR="003A1318" w:rsidRPr="003A1318" w:rsidRDefault="003A1318" w:rsidP="003A1318">
      <w:pPr>
        <w:pStyle w:val="Paragraphedeliste"/>
        <w:numPr>
          <w:ilvl w:val="0"/>
          <w:numId w:val="17"/>
        </w:numPr>
        <w:suppressAutoHyphens w:val="0"/>
        <w:overflowPunct/>
        <w:rPr>
          <w:rFonts w:ascii="Brown-light" w:hAnsi="Brown-light" w:cs="Trebuchet MS"/>
          <w:color w:val="000000"/>
          <w:sz w:val="20"/>
        </w:rPr>
      </w:pPr>
      <w:r w:rsidRPr="003A1318">
        <w:rPr>
          <w:rFonts w:ascii="Brown-light" w:hAnsi="Brown-light" w:cs="Trebuchet MS"/>
          <w:color w:val="000000"/>
          <w:sz w:val="20"/>
        </w:rPr>
        <w:t>l’acte d’engagement complété et signé,</w:t>
      </w:r>
    </w:p>
    <w:p w14:paraId="32388CD2" w14:textId="1B2B162D" w:rsidR="003A1318" w:rsidRPr="003A1318" w:rsidRDefault="00AB503D" w:rsidP="003A1318">
      <w:pPr>
        <w:pStyle w:val="Paragraphedeliste"/>
        <w:numPr>
          <w:ilvl w:val="0"/>
          <w:numId w:val="17"/>
        </w:numPr>
        <w:suppressAutoHyphens w:val="0"/>
        <w:overflowPunct/>
        <w:rPr>
          <w:rFonts w:ascii="Brown-light" w:hAnsi="Brown-light" w:cs="Trebuchet MS"/>
          <w:color w:val="000000"/>
          <w:sz w:val="20"/>
        </w:rPr>
      </w:pPr>
      <w:r>
        <w:rPr>
          <w:rFonts w:ascii="Brown-light" w:hAnsi="Brown-light" w:cs="Trebuchet MS"/>
          <w:color w:val="000000"/>
          <w:sz w:val="20"/>
        </w:rPr>
        <w:lastRenderedPageBreak/>
        <w:t>l’annexe relative à la sous-traitance signée par</w:t>
      </w:r>
      <w:r w:rsidR="003A1318" w:rsidRPr="003A1318">
        <w:rPr>
          <w:rFonts w:ascii="Brown-light" w:hAnsi="Brown-light" w:cs="Trebuchet MS"/>
          <w:color w:val="000000"/>
          <w:sz w:val="20"/>
        </w:rPr>
        <w:t xml:space="preserve"> le candidat et le sous-traitant,</w:t>
      </w:r>
    </w:p>
    <w:p w14:paraId="3E7F207E" w14:textId="4E86B77B" w:rsidR="003A1318" w:rsidRPr="003A1318" w:rsidRDefault="003A1318" w:rsidP="003A1318">
      <w:pPr>
        <w:pStyle w:val="Paragraphedeliste"/>
        <w:numPr>
          <w:ilvl w:val="0"/>
          <w:numId w:val="17"/>
        </w:numPr>
        <w:suppressAutoHyphens w:val="0"/>
        <w:overflowPunct/>
        <w:rPr>
          <w:rFonts w:ascii="Brown-light" w:hAnsi="Brown-light" w:cs="Trebuchet MS"/>
          <w:color w:val="000000"/>
          <w:sz w:val="20"/>
        </w:rPr>
      </w:pPr>
      <w:r w:rsidRPr="003A1318">
        <w:rPr>
          <w:rFonts w:ascii="Brown-light" w:hAnsi="Brown-light" w:cs="Trebuchet MS"/>
          <w:color w:val="000000"/>
          <w:sz w:val="20"/>
        </w:rPr>
        <w:t xml:space="preserve">les certificats et attestations prévus aux articles R2143-6 à R2143-10 du </w:t>
      </w:r>
      <w:r w:rsidR="00AB503D">
        <w:rPr>
          <w:rFonts w:ascii="Brown-light" w:hAnsi="Brown-light" w:cs="Trebuchet MS"/>
          <w:color w:val="000000"/>
          <w:sz w:val="20"/>
        </w:rPr>
        <w:t>C</w:t>
      </w:r>
      <w:r w:rsidRPr="003A1318">
        <w:rPr>
          <w:rFonts w:ascii="Brown-light" w:hAnsi="Brown-light" w:cs="Trebuchet MS"/>
          <w:color w:val="000000"/>
          <w:sz w:val="20"/>
        </w:rPr>
        <w:t>ode de la commande</w:t>
      </w:r>
    </w:p>
    <w:p w14:paraId="2E0E5133" w14:textId="77777777" w:rsidR="003A1318" w:rsidRPr="003A1318" w:rsidRDefault="003A1318" w:rsidP="003A1318">
      <w:pPr>
        <w:pStyle w:val="Paragraphedeliste"/>
        <w:numPr>
          <w:ilvl w:val="0"/>
          <w:numId w:val="16"/>
        </w:numPr>
        <w:suppressAutoHyphens w:val="0"/>
        <w:overflowPunct/>
        <w:rPr>
          <w:rFonts w:ascii="Brown-light" w:hAnsi="Brown-light" w:cs="Trebuchet MS"/>
          <w:color w:val="000000"/>
          <w:sz w:val="20"/>
        </w:rPr>
      </w:pPr>
      <w:r w:rsidRPr="003A1318">
        <w:rPr>
          <w:rFonts w:ascii="Brown-light" w:hAnsi="Brown-light" w:cs="Trebuchet MS"/>
          <w:color w:val="000000"/>
          <w:sz w:val="20"/>
        </w:rPr>
        <w:t>publique,</w:t>
      </w:r>
    </w:p>
    <w:p w14:paraId="764DD9AE" w14:textId="407BF870" w:rsidR="003A1318" w:rsidRPr="003A1318" w:rsidRDefault="003A1318" w:rsidP="003A1318">
      <w:pPr>
        <w:pStyle w:val="Paragraphedeliste"/>
        <w:numPr>
          <w:ilvl w:val="0"/>
          <w:numId w:val="17"/>
        </w:numPr>
        <w:suppressAutoHyphens w:val="0"/>
        <w:overflowPunct/>
        <w:rPr>
          <w:rFonts w:ascii="Brown-light" w:hAnsi="Brown-light" w:cs="Trebuchet MS"/>
          <w:color w:val="000000"/>
          <w:sz w:val="20"/>
        </w:rPr>
      </w:pPr>
      <w:r w:rsidRPr="003A1318">
        <w:rPr>
          <w:rFonts w:ascii="Brown-light" w:hAnsi="Brown-light" w:cs="Trebuchet MS"/>
          <w:color w:val="000000"/>
          <w:sz w:val="20"/>
        </w:rPr>
        <w:t xml:space="preserve">l’attestation d’assurance de responsabilité prévue à l’article L241-2 du </w:t>
      </w:r>
      <w:r w:rsidR="00AB503D">
        <w:rPr>
          <w:rFonts w:ascii="Brown-light" w:hAnsi="Brown-light" w:cs="Trebuchet MS"/>
          <w:color w:val="000000"/>
          <w:sz w:val="20"/>
        </w:rPr>
        <w:t>C</w:t>
      </w:r>
      <w:r w:rsidRPr="003A1318">
        <w:rPr>
          <w:rFonts w:ascii="Brown-light" w:hAnsi="Brown-light" w:cs="Trebuchet MS"/>
          <w:color w:val="000000"/>
          <w:sz w:val="20"/>
        </w:rPr>
        <w:t>ode des assurances.</w:t>
      </w:r>
    </w:p>
    <w:p w14:paraId="7A6B40E9" w14:textId="77777777" w:rsidR="00AB503D" w:rsidRDefault="00AB503D" w:rsidP="00AB503D">
      <w:pPr>
        <w:suppressAutoHyphens w:val="0"/>
        <w:overflowPunct/>
        <w:rPr>
          <w:rFonts w:ascii="Brown-light" w:hAnsi="Brown-light" w:cs="Trebuchet MS"/>
          <w:color w:val="000000"/>
          <w:sz w:val="20"/>
        </w:rPr>
      </w:pPr>
    </w:p>
    <w:p w14:paraId="07FF217C" w14:textId="0D79BAA5" w:rsidR="003A1318" w:rsidRPr="00AB503D" w:rsidRDefault="003A1318" w:rsidP="00AB503D">
      <w:pPr>
        <w:suppressAutoHyphens w:val="0"/>
        <w:overflowPunct/>
        <w:rPr>
          <w:rFonts w:ascii="Brown-light" w:hAnsi="Brown-light" w:cs="Trebuchet MS"/>
          <w:color w:val="000000"/>
          <w:sz w:val="20"/>
        </w:rPr>
      </w:pPr>
      <w:r w:rsidRPr="00AB503D">
        <w:rPr>
          <w:rFonts w:ascii="Brown-light" w:hAnsi="Brown-light" w:cs="Trebuchet MS"/>
          <w:color w:val="000000"/>
          <w:sz w:val="20"/>
        </w:rPr>
        <w:t xml:space="preserve">S’il est envisagé d’attribuer </w:t>
      </w:r>
      <w:r w:rsidR="00AB503D">
        <w:rPr>
          <w:rFonts w:ascii="Brown-light" w:hAnsi="Brown-light" w:cs="Trebuchet MS"/>
          <w:color w:val="000000"/>
          <w:sz w:val="20"/>
        </w:rPr>
        <w:t>l’accord-cadre</w:t>
      </w:r>
      <w:r w:rsidRPr="00AB503D">
        <w:rPr>
          <w:rFonts w:ascii="Brown-light" w:hAnsi="Brown-light" w:cs="Trebuchet MS"/>
          <w:color w:val="000000"/>
          <w:sz w:val="20"/>
        </w:rPr>
        <w:t xml:space="preserve"> à un groupement d’entreprises, deux possibilités existent pour la</w:t>
      </w:r>
      <w:r w:rsidR="00AB503D">
        <w:rPr>
          <w:rFonts w:ascii="Brown-light" w:hAnsi="Brown-light" w:cs="Trebuchet MS"/>
          <w:color w:val="000000"/>
          <w:sz w:val="20"/>
        </w:rPr>
        <w:t xml:space="preserve"> </w:t>
      </w:r>
      <w:r w:rsidRPr="00AB503D">
        <w:rPr>
          <w:rFonts w:ascii="Brown-light" w:hAnsi="Brown-light" w:cs="Trebuchet MS"/>
          <w:color w:val="000000"/>
          <w:sz w:val="20"/>
        </w:rPr>
        <w:t>signature de l’acte d’engagement :</w:t>
      </w:r>
    </w:p>
    <w:p w14:paraId="6CFB4246" w14:textId="5EE2922D" w:rsidR="00AB503D" w:rsidRPr="00AB503D" w:rsidRDefault="003A1318" w:rsidP="00AB503D">
      <w:pPr>
        <w:pStyle w:val="Paragraphedeliste"/>
        <w:numPr>
          <w:ilvl w:val="0"/>
          <w:numId w:val="17"/>
        </w:numPr>
        <w:suppressAutoHyphens w:val="0"/>
        <w:overflowPunct/>
        <w:rPr>
          <w:rFonts w:ascii="Brown-light" w:hAnsi="Brown-light" w:cs="Trebuchet MS"/>
          <w:color w:val="000000"/>
          <w:sz w:val="20"/>
        </w:rPr>
      </w:pPr>
      <w:r w:rsidRPr="003A1318">
        <w:rPr>
          <w:rFonts w:ascii="Brown-light" w:hAnsi="Brown-light" w:cs="Trebuchet MS"/>
          <w:color w:val="000000"/>
          <w:sz w:val="20"/>
        </w:rPr>
        <w:t xml:space="preserve">Soit le mandataire du groupement n’a pas été habilité à signer </w:t>
      </w:r>
      <w:r w:rsidR="00AB503D">
        <w:rPr>
          <w:rFonts w:ascii="Brown-light" w:hAnsi="Brown-light" w:cs="Trebuchet MS"/>
          <w:color w:val="000000"/>
          <w:sz w:val="20"/>
        </w:rPr>
        <w:t>l’accord-cadre</w:t>
      </w:r>
      <w:r w:rsidRPr="003A1318">
        <w:rPr>
          <w:rFonts w:ascii="Brown-light" w:hAnsi="Brown-light" w:cs="Trebuchet MS"/>
          <w:color w:val="000000"/>
          <w:sz w:val="20"/>
        </w:rPr>
        <w:t xml:space="preserve"> : tous les membres</w:t>
      </w:r>
      <w:r w:rsidR="00AB503D">
        <w:rPr>
          <w:rFonts w:ascii="Brown-light" w:hAnsi="Brown-light" w:cs="Trebuchet MS"/>
          <w:color w:val="000000"/>
          <w:sz w:val="20"/>
        </w:rPr>
        <w:t xml:space="preserve"> </w:t>
      </w:r>
      <w:r w:rsidRPr="00AB503D">
        <w:rPr>
          <w:rFonts w:ascii="Brown-light" w:hAnsi="Brown-light" w:cs="Trebuchet MS"/>
          <w:color w:val="000000"/>
          <w:sz w:val="20"/>
        </w:rPr>
        <w:t>du groupement devront signer l’acte d’engagement</w:t>
      </w:r>
      <w:r w:rsidR="00AB503D" w:rsidRPr="00AB503D">
        <w:rPr>
          <w:rFonts w:ascii="Brown-light" w:hAnsi="Brown-light" w:cs="Trebuchet MS"/>
          <w:color w:val="000000"/>
          <w:sz w:val="20"/>
        </w:rPr>
        <w:t>,</w:t>
      </w:r>
    </w:p>
    <w:p w14:paraId="455E478D" w14:textId="4510F8A2" w:rsidR="0031677B" w:rsidRPr="003A1318" w:rsidRDefault="003A1318" w:rsidP="00AB503D">
      <w:pPr>
        <w:pStyle w:val="Paragraphedeliste"/>
        <w:numPr>
          <w:ilvl w:val="0"/>
          <w:numId w:val="17"/>
        </w:numPr>
        <w:suppressAutoHyphens w:val="0"/>
        <w:overflowPunct/>
        <w:rPr>
          <w:rFonts w:ascii="Brown-light" w:hAnsi="Brown-light"/>
        </w:rPr>
      </w:pPr>
      <w:r w:rsidRPr="00AB503D">
        <w:rPr>
          <w:rFonts w:ascii="Brown-light" w:hAnsi="Brown-light" w:cs="Trebuchet MS"/>
          <w:color w:val="000000"/>
          <w:sz w:val="20"/>
        </w:rPr>
        <w:t xml:space="preserve">Soit le mandataire du groupement a été habilité à signer </w:t>
      </w:r>
      <w:r w:rsidR="00AB503D">
        <w:rPr>
          <w:rFonts w:ascii="Brown-light" w:hAnsi="Brown-light" w:cs="Trebuchet MS"/>
          <w:color w:val="000000"/>
          <w:sz w:val="20"/>
        </w:rPr>
        <w:t>l’accord-cadre</w:t>
      </w:r>
      <w:r w:rsidRPr="00AB503D">
        <w:rPr>
          <w:rFonts w:ascii="Brown-light" w:hAnsi="Brown-light" w:cs="Trebuchet MS"/>
          <w:color w:val="000000"/>
          <w:sz w:val="20"/>
        </w:rPr>
        <w:t xml:space="preserve"> : seul le mandataire signe</w:t>
      </w:r>
      <w:r w:rsidR="00AB503D">
        <w:rPr>
          <w:rFonts w:ascii="Brown-light" w:hAnsi="Brown-light" w:cs="Trebuchet MS"/>
          <w:color w:val="000000"/>
          <w:sz w:val="20"/>
        </w:rPr>
        <w:t xml:space="preserve"> </w:t>
      </w:r>
      <w:r w:rsidRPr="00AB503D">
        <w:rPr>
          <w:rFonts w:ascii="Brown-light" w:hAnsi="Brown-light" w:cs="Trebuchet MS"/>
          <w:color w:val="000000"/>
          <w:sz w:val="20"/>
        </w:rPr>
        <w:t>l’acte d’engagement. Il communiquera toutefois à l’acheteur les pouvoirs lui conférant l’habilitation</w:t>
      </w:r>
      <w:r w:rsidR="00AB503D">
        <w:rPr>
          <w:rFonts w:ascii="Brown-light" w:hAnsi="Brown-light" w:cs="Trebuchet MS"/>
          <w:color w:val="000000"/>
          <w:sz w:val="20"/>
        </w:rPr>
        <w:t xml:space="preserve"> </w:t>
      </w:r>
      <w:r w:rsidRPr="00AB503D">
        <w:rPr>
          <w:rFonts w:ascii="Brown-light" w:hAnsi="Brown-light" w:cs="Trebuchet MS"/>
          <w:color w:val="000000"/>
          <w:sz w:val="20"/>
        </w:rPr>
        <w:t>signée par les autres membres du groupement.</w:t>
      </w:r>
    </w:p>
    <w:p w14:paraId="455E478E" w14:textId="77777777" w:rsidR="0031677B" w:rsidRDefault="0031677B">
      <w:pPr>
        <w:spacing w:line="276" w:lineRule="auto"/>
        <w:ind w:left="20" w:right="20"/>
        <w:jc w:val="both"/>
        <w:rPr>
          <w:color w:val="000000"/>
          <w:sz w:val="20"/>
          <w:szCs w:val="20"/>
        </w:rPr>
      </w:pPr>
    </w:p>
    <w:p w14:paraId="455E478F" w14:textId="4A1B3C3A" w:rsidR="0031677B" w:rsidRDefault="00135332">
      <w:pPr>
        <w:pStyle w:val="Titre1"/>
        <w:spacing w:after="0" w:line="276" w:lineRule="auto"/>
        <w:rPr>
          <w:rFonts w:ascii="Brown-light" w:hAnsi="Brown-light"/>
        </w:rPr>
      </w:pPr>
      <w:bookmarkStart w:id="52" w:name="_Toc256000025"/>
      <w:bookmarkStart w:id="53" w:name="_Toc231203274"/>
      <w:r>
        <w:rPr>
          <w:rFonts w:ascii="Brown-light" w:hAnsi="Brown-light" w:cs="Trebuchet MS"/>
          <w:color w:val="000000"/>
          <w:sz w:val="28"/>
        </w:rPr>
        <w:t>9</w:t>
      </w:r>
      <w:r w:rsidR="00372376">
        <w:rPr>
          <w:rFonts w:ascii="Brown-light" w:hAnsi="Brown-light" w:cs="Trebuchet MS"/>
          <w:color w:val="000000"/>
          <w:sz w:val="28"/>
        </w:rPr>
        <w:t xml:space="preserve"> – Renseignements complémentaires</w:t>
      </w:r>
      <w:bookmarkEnd w:id="52"/>
      <w:bookmarkEnd w:id="53"/>
    </w:p>
    <w:p w14:paraId="455E4790" w14:textId="77777777" w:rsidR="0031677B" w:rsidRDefault="0031677B">
      <w:pPr>
        <w:pStyle w:val="Titre2"/>
        <w:numPr>
          <w:ilvl w:val="1"/>
          <w:numId w:val="2"/>
        </w:numPr>
        <w:spacing w:before="0" w:after="0" w:line="276" w:lineRule="auto"/>
        <w:ind w:left="300" w:right="20"/>
        <w:rPr>
          <w:rFonts w:cs="Trebuchet MS"/>
          <w:i w:val="0"/>
          <w:color w:val="000000"/>
          <w:sz w:val="24"/>
        </w:rPr>
      </w:pPr>
    </w:p>
    <w:p w14:paraId="455E4791" w14:textId="3343F948" w:rsidR="0031677B" w:rsidRDefault="00135332">
      <w:pPr>
        <w:pStyle w:val="Titre2"/>
        <w:numPr>
          <w:ilvl w:val="1"/>
          <w:numId w:val="2"/>
        </w:numPr>
        <w:spacing w:before="0" w:after="0" w:line="276" w:lineRule="auto"/>
        <w:ind w:left="300" w:right="20"/>
        <w:rPr>
          <w:rFonts w:ascii="Brown-light" w:hAnsi="Brown-light"/>
        </w:rPr>
      </w:pPr>
      <w:bookmarkStart w:id="54" w:name="_Toc256000026"/>
      <w:bookmarkStart w:id="55" w:name="_Toc231203275"/>
      <w:r>
        <w:rPr>
          <w:rFonts w:ascii="Brown-light" w:hAnsi="Brown-light" w:cs="Trebuchet MS"/>
          <w:i w:val="0"/>
          <w:color w:val="000000"/>
          <w:sz w:val="24"/>
        </w:rPr>
        <w:t>9</w:t>
      </w:r>
      <w:r w:rsidR="00372376">
        <w:rPr>
          <w:rFonts w:ascii="Brown-light" w:hAnsi="Brown-light" w:cs="Trebuchet MS"/>
          <w:i w:val="0"/>
          <w:color w:val="000000"/>
          <w:sz w:val="24"/>
        </w:rPr>
        <w:t>.1 – Adresses supplémentaires et points de contact</w:t>
      </w:r>
      <w:bookmarkEnd w:id="54"/>
      <w:bookmarkEnd w:id="55"/>
    </w:p>
    <w:p w14:paraId="455E4792" w14:textId="77777777" w:rsidR="0031677B" w:rsidRDefault="0031677B">
      <w:pPr>
        <w:pStyle w:val="ParagrapheIndent2"/>
        <w:spacing w:line="276" w:lineRule="auto"/>
        <w:ind w:left="20" w:right="20"/>
        <w:rPr>
          <w:color w:val="000000"/>
        </w:rPr>
      </w:pPr>
    </w:p>
    <w:p w14:paraId="455E4793" w14:textId="77777777" w:rsidR="0031677B" w:rsidRDefault="00372376">
      <w:pPr>
        <w:pStyle w:val="ParagrapheIndent2"/>
        <w:spacing w:line="276" w:lineRule="auto"/>
        <w:ind w:left="20" w:right="20"/>
        <w:rPr>
          <w:rFonts w:ascii="Brown-light" w:hAnsi="Brown-light"/>
        </w:rPr>
      </w:pPr>
      <w:r>
        <w:rPr>
          <w:rFonts w:ascii="Brown-light" w:hAnsi="Brown-light"/>
          <w:color w:val="000000"/>
        </w:rPr>
        <w:t xml:space="preserve">Pour tout renseignement complémentaire concernant cette consultation, les candidats transmettent impérativement leur demande par l'intermédiaire du profil d'acheteur du pouvoir adjudicateur, dont l'adresse URL est la suivante : </w:t>
      </w:r>
      <w:hyperlink r:id="rId12">
        <w:r>
          <w:rPr>
            <w:rStyle w:val="LienInternet"/>
            <w:rFonts w:ascii="Brown-light" w:hAnsi="Brown-light"/>
            <w:color w:val="000000"/>
            <w:highlight w:val="white"/>
          </w:rPr>
          <w:t>https://demat-ampa.fr/?page=entreprise.AccueilEntreprise</w:t>
        </w:r>
      </w:hyperlink>
    </w:p>
    <w:p w14:paraId="455E4794" w14:textId="77777777" w:rsidR="0031677B" w:rsidRDefault="0031677B">
      <w:pPr>
        <w:pStyle w:val="ParagrapheIndent2"/>
        <w:spacing w:line="276" w:lineRule="auto"/>
        <w:ind w:left="20" w:right="20"/>
        <w:rPr>
          <w:rFonts w:ascii="Brown-light" w:hAnsi="Brown-light"/>
          <w:color w:val="000000"/>
        </w:rPr>
      </w:pPr>
    </w:p>
    <w:p w14:paraId="455E4795" w14:textId="77777777" w:rsidR="0031677B" w:rsidRDefault="00372376">
      <w:pPr>
        <w:pStyle w:val="ParagrapheIndent2"/>
        <w:spacing w:line="276" w:lineRule="auto"/>
        <w:ind w:left="20" w:right="20"/>
      </w:pPr>
      <w:r>
        <w:rPr>
          <w:rFonts w:ascii="Brown-light" w:hAnsi="Brown-light"/>
          <w:color w:val="000000"/>
        </w:rPr>
        <w:t>Cette demande doit intervenir au plus tard 10 jours avant la date limite de réception des offres.</w:t>
      </w:r>
    </w:p>
    <w:p w14:paraId="455E4796" w14:textId="77777777" w:rsidR="0031677B" w:rsidRDefault="0031677B">
      <w:pPr>
        <w:spacing w:line="276" w:lineRule="auto"/>
        <w:ind w:left="20" w:right="20"/>
        <w:jc w:val="both"/>
        <w:rPr>
          <w:color w:val="000000"/>
        </w:rPr>
      </w:pPr>
    </w:p>
    <w:p w14:paraId="455E4797" w14:textId="77777777" w:rsidR="0031677B" w:rsidRDefault="00372376">
      <w:pPr>
        <w:pStyle w:val="ParagrapheIndent2"/>
        <w:spacing w:line="276" w:lineRule="auto"/>
        <w:ind w:left="20" w:right="20"/>
        <w:rPr>
          <w:rFonts w:ascii="Brown-light" w:hAnsi="Brown-light"/>
        </w:rPr>
      </w:pPr>
      <w:r>
        <w:rPr>
          <w:rFonts w:ascii="Brown-light" w:hAnsi="Brown-light"/>
          <w:color w:val="000000"/>
        </w:rPr>
        <w:t>Une réponse sera alors adressée, à toutes les entreprises ayant retiré le dossier ou l'ayant téléchargé après identification, 6 jours au plus tard avant la date limite de réception des offres.</w:t>
      </w:r>
    </w:p>
    <w:p w14:paraId="455E4798" w14:textId="77777777" w:rsidR="0031677B" w:rsidRDefault="0031677B">
      <w:pPr>
        <w:pStyle w:val="ParagrapheIndent2"/>
        <w:spacing w:line="276" w:lineRule="auto"/>
        <w:ind w:left="20" w:right="20"/>
        <w:rPr>
          <w:color w:val="000000"/>
        </w:rPr>
      </w:pPr>
    </w:p>
    <w:p w14:paraId="455E479A" w14:textId="1EDD0AD0" w:rsidR="0031677B" w:rsidRPr="00AB5637" w:rsidRDefault="00AB5637" w:rsidP="00AB5637">
      <w:pPr>
        <w:pStyle w:val="Titre2"/>
        <w:numPr>
          <w:ilvl w:val="1"/>
          <w:numId w:val="2"/>
        </w:numPr>
        <w:spacing w:before="0" w:after="0" w:line="276" w:lineRule="auto"/>
        <w:ind w:left="300" w:right="20"/>
        <w:rPr>
          <w:rFonts w:ascii="Brown-light" w:hAnsi="Brown-light" w:cs="Trebuchet MS"/>
          <w:i w:val="0"/>
          <w:color w:val="000000"/>
          <w:sz w:val="24"/>
        </w:rPr>
      </w:pPr>
      <w:bookmarkStart w:id="56" w:name="_Toc256000027"/>
      <w:bookmarkStart w:id="57" w:name="_Toc231203276"/>
      <w:r>
        <w:rPr>
          <w:rFonts w:ascii="Brown-light" w:hAnsi="Brown-light" w:cs="Trebuchet MS"/>
          <w:i w:val="0"/>
          <w:color w:val="000000"/>
          <w:sz w:val="24"/>
        </w:rPr>
        <w:t>9</w:t>
      </w:r>
      <w:r w:rsidR="00372376">
        <w:rPr>
          <w:rFonts w:ascii="Brown-light" w:hAnsi="Brown-light" w:cs="Trebuchet MS"/>
          <w:i w:val="0"/>
          <w:color w:val="000000"/>
          <w:sz w:val="24"/>
        </w:rPr>
        <w:t>.2 – Procédures de recours</w:t>
      </w:r>
      <w:bookmarkEnd w:id="56"/>
      <w:bookmarkEnd w:id="57"/>
    </w:p>
    <w:p w14:paraId="455E479B" w14:textId="77777777" w:rsidR="0031677B" w:rsidRDefault="0031677B">
      <w:pPr>
        <w:pStyle w:val="ParagrapheIndent2"/>
        <w:spacing w:line="276" w:lineRule="auto"/>
        <w:ind w:left="20" w:right="20"/>
        <w:rPr>
          <w:color w:val="000000"/>
        </w:rPr>
      </w:pPr>
    </w:p>
    <w:p w14:paraId="455E479C" w14:textId="77777777" w:rsidR="0031677B" w:rsidRDefault="00372376">
      <w:pPr>
        <w:pStyle w:val="ParagrapheIndent2"/>
        <w:spacing w:line="276" w:lineRule="auto"/>
        <w:ind w:left="20" w:right="20"/>
        <w:rPr>
          <w:rFonts w:ascii="Brown-light" w:hAnsi="Brown-light"/>
        </w:rPr>
      </w:pPr>
      <w:r>
        <w:rPr>
          <w:rFonts w:ascii="Brown-light" w:hAnsi="Brown-light"/>
          <w:color w:val="000000"/>
        </w:rPr>
        <w:t>Le tribunal territorialement compétent est :</w:t>
      </w:r>
    </w:p>
    <w:p w14:paraId="455E479D" w14:textId="77777777" w:rsidR="0031677B" w:rsidRDefault="00372376">
      <w:pPr>
        <w:pStyle w:val="ParagrapheIndent2"/>
        <w:spacing w:line="276" w:lineRule="auto"/>
        <w:ind w:left="20" w:right="20"/>
      </w:pPr>
      <w:r>
        <w:rPr>
          <w:rFonts w:ascii="Brown-light" w:hAnsi="Brown-light"/>
          <w:color w:val="000000"/>
        </w:rPr>
        <w:t>Tribunal Administratif de Pau</w:t>
      </w:r>
    </w:p>
    <w:p w14:paraId="455E479E" w14:textId="77777777" w:rsidR="0031677B" w:rsidRDefault="00372376">
      <w:pPr>
        <w:spacing w:line="276" w:lineRule="auto"/>
        <w:ind w:left="20" w:right="20"/>
      </w:pPr>
      <w:r>
        <w:rPr>
          <w:rFonts w:ascii="Brown-light" w:hAnsi="Brown-light" w:cs="Trebuchet MS"/>
          <w:color w:val="000000"/>
          <w:sz w:val="20"/>
        </w:rPr>
        <w:t>50, Cours Lyautey</w:t>
      </w:r>
    </w:p>
    <w:p w14:paraId="455E479F" w14:textId="77777777" w:rsidR="0031677B" w:rsidRDefault="00372376">
      <w:pPr>
        <w:spacing w:line="276" w:lineRule="auto"/>
        <w:ind w:left="20" w:right="20"/>
      </w:pPr>
      <w:r>
        <w:rPr>
          <w:rFonts w:ascii="Brown-light" w:hAnsi="Brown-light" w:cs="Trebuchet MS"/>
          <w:color w:val="000000"/>
          <w:sz w:val="20"/>
        </w:rPr>
        <w:t>64010 PAU Cedex</w:t>
      </w:r>
    </w:p>
    <w:p w14:paraId="455E47A0" w14:textId="77777777" w:rsidR="0031677B" w:rsidRDefault="0031677B">
      <w:pPr>
        <w:pStyle w:val="ParagrapheIndent2"/>
        <w:spacing w:line="276" w:lineRule="auto"/>
        <w:ind w:right="20"/>
        <w:rPr>
          <w:rFonts w:ascii="Brown-light" w:hAnsi="Brown-light"/>
          <w:color w:val="000000"/>
        </w:rPr>
      </w:pPr>
    </w:p>
    <w:p w14:paraId="455E47A1" w14:textId="77777777" w:rsidR="0031677B" w:rsidRDefault="00372376">
      <w:pPr>
        <w:pStyle w:val="ParagrapheIndent2"/>
        <w:spacing w:line="276" w:lineRule="auto"/>
        <w:ind w:left="20" w:right="20"/>
      </w:pPr>
      <w:r>
        <w:rPr>
          <w:rFonts w:ascii="Brown-light" w:hAnsi="Brown-light"/>
          <w:color w:val="000000"/>
        </w:rPr>
        <w:t>Tél : 05 59 84 94 40</w:t>
      </w:r>
    </w:p>
    <w:p w14:paraId="455E47A2" w14:textId="77777777" w:rsidR="0031677B" w:rsidRDefault="00372376">
      <w:pPr>
        <w:pStyle w:val="ParagrapheIndent2"/>
        <w:spacing w:line="276" w:lineRule="auto"/>
        <w:ind w:left="20" w:right="20"/>
      </w:pPr>
      <w:r>
        <w:rPr>
          <w:rFonts w:ascii="Brown-light" w:hAnsi="Brown-light"/>
          <w:color w:val="000000"/>
        </w:rPr>
        <w:t>Télécopie : 05 59 02 49 93</w:t>
      </w:r>
    </w:p>
    <w:p w14:paraId="455E47A3" w14:textId="77777777" w:rsidR="0031677B" w:rsidRDefault="00372376">
      <w:pPr>
        <w:pStyle w:val="ParagrapheIndent2"/>
        <w:spacing w:line="276" w:lineRule="auto"/>
        <w:ind w:left="20" w:right="20"/>
      </w:pPr>
      <w:r>
        <w:rPr>
          <w:rFonts w:ascii="Brown-light" w:hAnsi="Brown-light"/>
          <w:color w:val="000000"/>
        </w:rPr>
        <w:t>Courriel : greffe.ta-pau@juradm.fr</w:t>
      </w:r>
    </w:p>
    <w:p w14:paraId="455E47A4" w14:textId="77777777" w:rsidR="0031677B" w:rsidRDefault="0031677B">
      <w:pPr>
        <w:pStyle w:val="ParagrapheIndent2"/>
        <w:spacing w:line="276" w:lineRule="auto"/>
        <w:ind w:left="20" w:right="20"/>
        <w:rPr>
          <w:rFonts w:ascii="Brown-light" w:hAnsi="Brown-light"/>
          <w:color w:val="000000"/>
        </w:rPr>
      </w:pPr>
    </w:p>
    <w:p w14:paraId="455E47AA" w14:textId="1528A833" w:rsidR="0031677B" w:rsidRPr="00AB5637" w:rsidRDefault="00372376" w:rsidP="00AB5637">
      <w:pPr>
        <w:pStyle w:val="ParagrapheIndent2"/>
        <w:spacing w:line="276" w:lineRule="auto"/>
        <w:ind w:left="20" w:right="20"/>
      </w:pPr>
      <w:r>
        <w:rPr>
          <w:rFonts w:ascii="Brown-light" w:hAnsi="Brown-light"/>
          <w:color w:val="000000"/>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sectPr w:rsidR="0031677B" w:rsidRPr="00AB5637">
      <w:headerReference w:type="default" r:id="rId13"/>
      <w:footerReference w:type="default" r:id="rId14"/>
      <w:pgSz w:w="11906" w:h="16838"/>
      <w:pgMar w:top="822" w:right="680" w:bottom="822" w:left="680" w:header="680"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D8466" w14:textId="77777777" w:rsidR="00874019" w:rsidRDefault="00874019">
      <w:r>
        <w:separator/>
      </w:r>
    </w:p>
  </w:endnote>
  <w:endnote w:type="continuationSeparator" w:id="0">
    <w:p w14:paraId="3594ADCC" w14:textId="77777777" w:rsidR="00874019" w:rsidRDefault="00874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Symbol">
    <w:altName w:val="Arial Unicode MS"/>
    <w:panose1 w:val="020B0604020202020204"/>
    <w:charset w:val="01"/>
    <w:family w:val="auto"/>
    <w:pitch w:val="default"/>
  </w:font>
  <w:font w:name="Brown-light">
    <w:panose1 w:val="00000000000000000000"/>
    <w:charset w:val="4D"/>
    <w:family w:val="auto"/>
    <w:notTrueType/>
    <w:pitch w:val="variable"/>
    <w:sig w:usb0="A00000BF" w:usb1="4000206B" w:usb2="00000000" w:usb3="00000000" w:csb0="00000193"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panose1 w:val="020B0604020202020204"/>
    <w:charset w:val="01"/>
    <w:family w:val="roman"/>
    <w:pitch w:val="variable"/>
  </w:font>
  <w:font w:name="Songti SC">
    <w:panose1 w:val="02010600040101010101"/>
    <w:charset w:val="86"/>
    <w:family w:val="auto"/>
    <w:pitch w:val="variable"/>
    <w:sig w:usb0="00000287"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iberation Sans;Arial">
    <w:altName w:val="Arial"/>
    <w:panose1 w:val="020B0604020202020204"/>
    <w:charset w:val="00"/>
    <w:family w:val="roman"/>
    <w:notTrueType/>
    <w:pitch w:val="default"/>
  </w:font>
  <w:font w:name="PingFang SC">
    <w:panose1 w:val="020B0400000000000000"/>
    <w:charset w:val="86"/>
    <w:family w:val="swiss"/>
    <w:pitch w:val="variable"/>
    <w:sig w:usb0="A00002FF" w:usb1="7ACFFDFB" w:usb2="00000017" w:usb3="00000000" w:csb0="00040001" w:csb1="00000000"/>
  </w:font>
  <w:font w:name="Lucida Sans">
    <w:panose1 w:val="020B0602030504020204"/>
    <w:charset w:val="4D"/>
    <w:family w:val="swiss"/>
    <w:pitch w:val="variable"/>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Brown">
    <w:panose1 w:val="00000000000000000000"/>
    <w:charset w:val="4D"/>
    <w:family w:val="auto"/>
    <w:notTrueType/>
    <w:pitch w:val="variable"/>
    <w:sig w:usb0="A00000BF" w:usb1="4000206B" w:usb2="00000000" w:usb3="00000000" w:csb0="00000193"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ESAPB-HEAVY">
    <w:altName w:val="ESAPB Heavy"/>
    <w:panose1 w:val="00000500000000000000"/>
    <w:charset w:val="4D"/>
    <w:family w:val="auto"/>
    <w:pitch w:val="variable"/>
    <w:sig w:usb0="800000AF" w:usb1="5000204A" w:usb2="00000000" w:usb3="00000000" w:csb0="00000001"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ESAPB">
    <w:panose1 w:val="00000500000000000000"/>
    <w:charset w:val="4D"/>
    <w:family w:val="auto"/>
    <w:pitch w:val="variable"/>
    <w:sig w:usb0="800000AF" w:usb1="5000204A" w:usb2="00000000" w:usb3="00000000" w:csb0="00000001" w:csb1="00000000"/>
  </w:font>
  <w:font w:name="Brown-Bold">
    <w:panose1 w:val="00000000000000000000"/>
    <w:charset w:val="4D"/>
    <w:family w:val="auto"/>
    <w:notTrueType/>
    <w:pitch w:val="variable"/>
    <w:sig w:usb0="A00000BF" w:usb1="4000206B" w:usb2="00000000" w:usb3="00000000" w:csb0="00000193"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E47B0" w14:textId="77777777" w:rsidR="0031677B" w:rsidRDefault="00372376">
    <w:pPr>
      <w:pStyle w:val="Pieddepage"/>
      <w:jc w:val="right"/>
    </w:pPr>
    <w:r>
      <w:rPr>
        <w:noProof/>
      </w:rPr>
      <w:drawing>
        <wp:inline distT="0" distB="0" distL="0" distR="0" wp14:anchorId="455E47B8" wp14:editId="455E47B9">
          <wp:extent cx="363855" cy="179705"/>
          <wp:effectExtent l="0" t="0" r="0" b="0"/>
          <wp:docPr id="2" name="Imag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8"/>
                  <pic:cNvPicPr>
                    <a:picLocks noChangeAspect="1" noChangeArrowheads="1"/>
                  </pic:cNvPicPr>
                </pic:nvPicPr>
                <pic:blipFill>
                  <a:blip r:embed="rId1"/>
                  <a:srcRect l="-62" t="-123" r="-62" b="-123"/>
                  <a:stretch>
                    <a:fillRect/>
                  </a:stretch>
                </pic:blipFill>
                <pic:spPr bwMode="auto">
                  <a:xfrm>
                    <a:off x="0" y="0"/>
                    <a:ext cx="363855" cy="179705"/>
                  </a:xfrm>
                  <a:prstGeom prst="rect">
                    <a:avLst/>
                  </a:prstGeom>
                </pic:spPr>
              </pic:pic>
            </a:graphicData>
          </a:graphic>
        </wp:inline>
      </w:drawing>
    </w:r>
  </w:p>
  <w:p w14:paraId="455E47B1" w14:textId="77777777" w:rsidR="0031677B" w:rsidRDefault="0031677B">
    <w:pPr>
      <w:pStyle w:val="ESAPBPied"/>
      <w:spacing w:before="0"/>
      <w:rPr>
        <w:rFonts w:ascii="Brown-Bold" w:hAnsi="Brown-Bold"/>
        <w:lang w:val="en-GB"/>
      </w:rPr>
    </w:pPr>
  </w:p>
  <w:p w14:paraId="455E47B2" w14:textId="77777777" w:rsidR="0031677B" w:rsidRDefault="00372376">
    <w:pPr>
      <w:pStyle w:val="ESAPBPied"/>
      <w:spacing w:before="0"/>
      <w:rPr>
        <w:rFonts w:ascii="Brown-light" w:hAnsi="Brown-light"/>
        <w:sz w:val="16"/>
        <w:szCs w:val="16"/>
      </w:rPr>
    </w:pPr>
    <w:r>
      <w:rPr>
        <w:rFonts w:ascii="Brown-light" w:hAnsi="Brown-light"/>
        <w:b/>
        <w:bCs/>
        <w:sz w:val="16"/>
        <w:szCs w:val="16"/>
        <w:lang w:val="en-GB"/>
      </w:rPr>
      <w:t>École supérieure d’art Pays Basque</w:t>
    </w:r>
    <w:r>
      <w:rPr>
        <w:rFonts w:ascii="Brown-light" w:hAnsi="Brown-light"/>
        <w:sz w:val="16"/>
        <w:szCs w:val="16"/>
        <w:lang w:val="en-GB"/>
      </w:rPr>
      <w:br/>
      <w:t>Cité des Arts – 3 Avenue Jean Darrigrand, 64100 Bayonne</w:t>
    </w:r>
  </w:p>
  <w:p w14:paraId="455E47B3" w14:textId="77777777" w:rsidR="0031677B" w:rsidRDefault="00372376">
    <w:pPr>
      <w:pStyle w:val="ESAPBPied"/>
      <w:spacing w:before="0"/>
    </w:pPr>
    <w:r>
      <w:rPr>
        <w:rFonts w:ascii="Brown-light" w:hAnsi="Brown-light"/>
        <w:sz w:val="16"/>
        <w:szCs w:val="16"/>
        <w:lang w:val="en-GB"/>
      </w:rPr>
      <w:t xml:space="preserve">05 59 59 48 41 –  </w:t>
    </w:r>
    <w:hyperlink r:id="rId2">
      <w:r>
        <w:rPr>
          <w:rStyle w:val="LienInternet"/>
          <w:rFonts w:ascii="Brown-light" w:hAnsi="Brown-light"/>
          <w:b w:val="0"/>
          <w:sz w:val="16"/>
          <w:szCs w:val="16"/>
          <w:lang w:val="en-GB"/>
        </w:rPr>
        <w:t>contact@esa-paysbasque.fr</w:t>
      </w:r>
    </w:hyperlink>
  </w:p>
  <w:p w14:paraId="455E47B4" w14:textId="77777777" w:rsidR="0031677B" w:rsidRDefault="0031677B">
    <w:pPr>
      <w:pStyle w:val="ESAPBPied"/>
      <w:spacing w:before="0"/>
      <w:rPr>
        <w:rFonts w:ascii="Brown-light" w:hAnsi="Brown-light"/>
        <w:sz w:val="16"/>
        <w:szCs w:val="16"/>
        <w:lang w:val="en-GB"/>
      </w:rPr>
    </w:pPr>
  </w:p>
  <w:p w14:paraId="455E47B5" w14:textId="77777777" w:rsidR="0031677B" w:rsidRDefault="00372376">
    <w:pPr>
      <w:pStyle w:val="ESAPBPied"/>
      <w:spacing w:before="0"/>
      <w:rPr>
        <w:rFonts w:ascii="Brown-light" w:hAnsi="Brown-light"/>
        <w:sz w:val="16"/>
        <w:szCs w:val="16"/>
      </w:rPr>
    </w:pPr>
    <w:r>
      <w:rPr>
        <w:rFonts w:ascii="Brown-light" w:hAnsi="Brown-light"/>
        <w:sz w:val="16"/>
        <w:szCs w:val="16"/>
        <w:lang w:val="en-GB"/>
      </w:rPr>
      <w:t xml:space="preserve">p. </w:t>
    </w:r>
    <w:r>
      <w:rPr>
        <w:rFonts w:ascii="Brown-light" w:hAnsi="Brown-light"/>
        <w:sz w:val="16"/>
        <w:szCs w:val="16"/>
        <w:lang w:val="en-GB"/>
      </w:rPr>
      <w:fldChar w:fldCharType="begin"/>
    </w:r>
    <w:r>
      <w:rPr>
        <w:rFonts w:ascii="Brown-light" w:hAnsi="Brown-light"/>
        <w:sz w:val="16"/>
        <w:szCs w:val="16"/>
        <w:lang w:val="en-GB"/>
      </w:rPr>
      <w:instrText xml:space="preserve"> PAGE </w:instrText>
    </w:r>
    <w:r>
      <w:rPr>
        <w:rFonts w:ascii="Brown-light" w:hAnsi="Brown-light"/>
        <w:sz w:val="16"/>
        <w:szCs w:val="16"/>
        <w:lang w:val="en-GB"/>
      </w:rPr>
      <w:fldChar w:fldCharType="separate"/>
    </w:r>
    <w:r>
      <w:rPr>
        <w:rFonts w:ascii="Brown-light" w:hAnsi="Brown-light"/>
        <w:sz w:val="16"/>
        <w:szCs w:val="16"/>
        <w:lang w:val="en-GB"/>
      </w:rPr>
      <w:t>1</w:t>
    </w:r>
    <w:r>
      <w:rPr>
        <w:rFonts w:ascii="Brown-light" w:hAnsi="Brown-light"/>
        <w:sz w:val="16"/>
        <w:szCs w:val="16"/>
        <w:lang w:val="en-GB"/>
      </w:rPr>
      <w:fldChar w:fldCharType="end"/>
    </w:r>
    <w:r>
      <w:rPr>
        <w:rFonts w:ascii="Brown-light" w:hAnsi="Brown-light"/>
        <w:sz w:val="16"/>
        <w:szCs w:val="16"/>
        <w:lang w:val="en-GB"/>
      </w:rPr>
      <w:t>/</w:t>
    </w:r>
    <w:r>
      <w:rPr>
        <w:rFonts w:ascii="Brown-light" w:hAnsi="Brown-light"/>
        <w:sz w:val="16"/>
        <w:szCs w:val="16"/>
        <w:lang w:val="en-GB"/>
      </w:rPr>
      <w:fldChar w:fldCharType="begin"/>
    </w:r>
    <w:r>
      <w:rPr>
        <w:rFonts w:ascii="Brown-light" w:hAnsi="Brown-light"/>
        <w:sz w:val="16"/>
        <w:szCs w:val="16"/>
        <w:lang w:val="en-GB"/>
      </w:rPr>
      <w:instrText xml:space="preserve"> NUMPAGES </w:instrText>
    </w:r>
    <w:r>
      <w:rPr>
        <w:rFonts w:ascii="Brown-light" w:hAnsi="Brown-light"/>
        <w:sz w:val="16"/>
        <w:szCs w:val="16"/>
        <w:lang w:val="en-GB"/>
      </w:rPr>
      <w:fldChar w:fldCharType="separate"/>
    </w:r>
    <w:r>
      <w:rPr>
        <w:rFonts w:ascii="Brown-light" w:hAnsi="Brown-light"/>
        <w:sz w:val="16"/>
        <w:szCs w:val="16"/>
        <w:lang w:val="en-GB"/>
      </w:rPr>
      <w:t>11</w:t>
    </w:r>
    <w:r>
      <w:rPr>
        <w:rFonts w:ascii="Brown-light" w:hAnsi="Brown-light"/>
        <w:sz w:val="16"/>
        <w:szCs w:val="16"/>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4F73D" w14:textId="77777777" w:rsidR="00874019" w:rsidRDefault="00874019">
      <w:r>
        <w:separator/>
      </w:r>
    </w:p>
  </w:footnote>
  <w:footnote w:type="continuationSeparator" w:id="0">
    <w:p w14:paraId="114BEABE" w14:textId="77777777" w:rsidR="00874019" w:rsidRDefault="008740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0" w:type="dxa"/>
        <w:right w:w="0" w:type="dxa"/>
      </w:tblCellMar>
      <w:tblLook w:val="04A0" w:firstRow="1" w:lastRow="0" w:firstColumn="1" w:lastColumn="0" w:noHBand="0" w:noVBand="1"/>
    </w:tblPr>
    <w:tblGrid>
      <w:gridCol w:w="4660"/>
      <w:gridCol w:w="5886"/>
    </w:tblGrid>
    <w:tr w:rsidR="0031677B" w14:paraId="455E47AE" w14:textId="77777777">
      <w:trPr>
        <w:trHeight w:hRule="exact" w:val="1701"/>
      </w:trPr>
      <w:tc>
        <w:tcPr>
          <w:tcW w:w="4660" w:type="dxa"/>
        </w:tcPr>
        <w:p w14:paraId="455E47AB" w14:textId="77777777" w:rsidR="0031677B" w:rsidRDefault="00372376">
          <w:pPr>
            <w:widowControl w:val="0"/>
            <w:jc w:val="both"/>
          </w:pPr>
          <w:r>
            <w:rPr>
              <w:noProof/>
            </w:rPr>
            <w:drawing>
              <wp:inline distT="0" distB="0" distL="0" distR="0" wp14:anchorId="455E47B6" wp14:editId="455E47B7">
                <wp:extent cx="1047750" cy="1080135"/>
                <wp:effectExtent l="0" t="0" r="0" b="0"/>
                <wp:docPr id="1" name="Imag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7"/>
                        <pic:cNvPicPr>
                          <a:picLocks noChangeAspect="1" noChangeArrowheads="1"/>
                        </pic:cNvPicPr>
                      </pic:nvPicPr>
                      <pic:blipFill>
                        <a:blip r:embed="rId1"/>
                        <a:srcRect l="-15" t="-15" r="-15" b="-15"/>
                        <a:stretch>
                          <a:fillRect/>
                        </a:stretch>
                      </pic:blipFill>
                      <pic:spPr bwMode="auto">
                        <a:xfrm>
                          <a:off x="0" y="0"/>
                          <a:ext cx="1047750" cy="1080135"/>
                        </a:xfrm>
                        <a:prstGeom prst="rect">
                          <a:avLst/>
                        </a:prstGeom>
                      </pic:spPr>
                    </pic:pic>
                  </a:graphicData>
                </a:graphic>
              </wp:inline>
            </w:drawing>
          </w:r>
        </w:p>
      </w:tc>
      <w:tc>
        <w:tcPr>
          <w:tcW w:w="5885" w:type="dxa"/>
        </w:tcPr>
        <w:p w14:paraId="455E47AC" w14:textId="77777777" w:rsidR="0031677B" w:rsidRDefault="00372376">
          <w:pPr>
            <w:widowControl w:val="0"/>
            <w:jc w:val="right"/>
            <w:rPr>
              <w:rFonts w:ascii="ESAPB" w:hAnsi="ESAPB"/>
            </w:rPr>
          </w:pPr>
          <w:r>
            <w:rPr>
              <w:rFonts w:ascii="ESAPB" w:hAnsi="ESAPB" w:cs="ESAPB-HEAVY"/>
              <w:sz w:val="22"/>
              <w:szCs w:val="22"/>
            </w:rPr>
            <w:t>ESA-PAYSBASQUE.FR</w:t>
          </w:r>
        </w:p>
        <w:p w14:paraId="455E47AD" w14:textId="77777777" w:rsidR="0031677B" w:rsidRDefault="0031677B">
          <w:pPr>
            <w:widowControl w:val="0"/>
            <w:jc w:val="right"/>
            <w:rPr>
              <w:rFonts w:ascii="Arial" w:hAnsi="Arial" w:cs="Arial"/>
              <w:sz w:val="18"/>
              <w:szCs w:val="18"/>
            </w:rPr>
          </w:pPr>
        </w:p>
      </w:tc>
    </w:tr>
  </w:tbl>
  <w:p w14:paraId="455E47AF" w14:textId="77777777" w:rsidR="0031677B" w:rsidRDefault="0031677B">
    <w:pPr>
      <w:pStyle w:val="En-tte"/>
      <w:tabs>
        <w:tab w:val="clear" w:pos="4536"/>
        <w:tab w:val="clear" w:pos="9072"/>
        <w:tab w:val="left" w:pos="421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55ED"/>
    <w:multiLevelType w:val="multilevel"/>
    <w:tmpl w:val="62A490B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382F1F"/>
    <w:multiLevelType w:val="multilevel"/>
    <w:tmpl w:val="D79E880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15:restartNumberingAfterBreak="0">
    <w:nsid w:val="0F060E31"/>
    <w:multiLevelType w:val="hybridMultilevel"/>
    <w:tmpl w:val="1F0EC0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8F450C"/>
    <w:multiLevelType w:val="multilevel"/>
    <w:tmpl w:val="56AC62A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B844DB7"/>
    <w:multiLevelType w:val="multilevel"/>
    <w:tmpl w:val="64326BC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259FAE4A"/>
    <w:multiLevelType w:val="multilevel"/>
    <w:tmpl w:val="7FF68E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D551D02"/>
    <w:multiLevelType w:val="multilevel"/>
    <w:tmpl w:val="1974DF2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452B508F"/>
    <w:multiLevelType w:val="hybridMultilevel"/>
    <w:tmpl w:val="98321D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7240452"/>
    <w:multiLevelType w:val="multilevel"/>
    <w:tmpl w:val="ECFADA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4CB50EEE"/>
    <w:multiLevelType w:val="multilevel"/>
    <w:tmpl w:val="F342F360"/>
    <w:lvl w:ilvl="0">
      <w:start w:val="1"/>
      <w:numFmt w:val="none"/>
      <w:suff w:val="nothing"/>
      <w:lvlText w:val=""/>
      <w:lvlJc w:val="left"/>
      <w:pPr>
        <w:tabs>
          <w:tab w:val="num" w:pos="0"/>
        </w:tabs>
        <w:ind w:left="0" w:firstLine="0"/>
      </w:pPr>
    </w:lvl>
    <w:lvl w:ilvl="1">
      <w:start w:val="1"/>
      <w:numFmt w:val="none"/>
      <w:pStyle w:val="Titre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itre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itre7"/>
      <w:suff w:val="nothing"/>
      <w:lvlText w:val=""/>
      <w:lvlJc w:val="left"/>
      <w:pPr>
        <w:tabs>
          <w:tab w:val="num" w:pos="0"/>
        </w:tabs>
        <w:ind w:left="0" w:firstLine="0"/>
      </w:pPr>
    </w:lvl>
    <w:lvl w:ilvl="7">
      <w:start w:val="1"/>
      <w:numFmt w:val="none"/>
      <w:pStyle w:val="Titre8"/>
      <w:suff w:val="nothing"/>
      <w:lvlText w:val=""/>
      <w:lvlJc w:val="left"/>
      <w:pPr>
        <w:tabs>
          <w:tab w:val="num" w:pos="0"/>
        </w:tabs>
        <w:ind w:left="0" w:firstLine="0"/>
      </w:pPr>
    </w:lvl>
    <w:lvl w:ilvl="8">
      <w:start w:val="1"/>
      <w:numFmt w:val="none"/>
      <w:pStyle w:val="Titre9"/>
      <w:suff w:val="nothing"/>
      <w:lvlText w:val=""/>
      <w:lvlJc w:val="left"/>
      <w:pPr>
        <w:tabs>
          <w:tab w:val="num" w:pos="0"/>
        </w:tabs>
        <w:ind w:left="0" w:firstLine="0"/>
      </w:pPr>
    </w:lvl>
  </w:abstractNum>
  <w:abstractNum w:abstractNumId="10" w15:restartNumberingAfterBreak="0">
    <w:nsid w:val="4DF910A0"/>
    <w:multiLevelType w:val="hybridMultilevel"/>
    <w:tmpl w:val="3E6C2E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7DD6074"/>
    <w:multiLevelType w:val="hybridMultilevel"/>
    <w:tmpl w:val="238E42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0B364BA"/>
    <w:multiLevelType w:val="multilevel"/>
    <w:tmpl w:val="25BAB21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7DC66399"/>
    <w:multiLevelType w:val="hybridMultilevel"/>
    <w:tmpl w:val="5046E6BC"/>
    <w:lvl w:ilvl="0" w:tplc="147C1C7E">
      <w:numFmt w:val="bullet"/>
      <w:lvlText w:val="•"/>
      <w:lvlJc w:val="left"/>
      <w:pPr>
        <w:ind w:left="720" w:hanging="360"/>
      </w:pPr>
      <w:rPr>
        <w:rFonts w:ascii="Brown-light" w:eastAsia="Calibri" w:hAnsi="Brown-light"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69014182">
    <w:abstractNumId w:val="9"/>
  </w:num>
  <w:num w:numId="2" w16cid:durableId="427166949">
    <w:abstractNumId w:val="3"/>
  </w:num>
  <w:num w:numId="3" w16cid:durableId="171536552">
    <w:abstractNumId w:val="0"/>
  </w:num>
  <w:num w:numId="4" w16cid:durableId="1192643834">
    <w:abstractNumId w:val="6"/>
  </w:num>
  <w:num w:numId="5" w16cid:durableId="1103377827">
    <w:abstractNumId w:val="1"/>
  </w:num>
  <w:num w:numId="6" w16cid:durableId="437723891">
    <w:abstractNumId w:val="4"/>
  </w:num>
  <w:num w:numId="7" w16cid:durableId="427627076">
    <w:abstractNumId w:val="12"/>
  </w:num>
  <w:num w:numId="8" w16cid:durableId="814764250">
    <w:abstractNumId w:val="8"/>
  </w:num>
  <w:num w:numId="9" w16cid:durableId="133760365">
    <w:abstractNumId w:val="11"/>
  </w:num>
  <w:num w:numId="10" w16cid:durableId="1184704602">
    <w:abstractNumId w:val="10"/>
  </w:num>
  <w:num w:numId="11" w16cid:durableId="953244421">
    <w:abstractNumId w:val="5"/>
  </w:num>
  <w:num w:numId="12" w16cid:durableId="1317224697">
    <w:abstractNumId w:val="9"/>
  </w:num>
  <w:num w:numId="13" w16cid:durableId="175119276">
    <w:abstractNumId w:val="9"/>
  </w:num>
  <w:num w:numId="14" w16cid:durableId="1666670128">
    <w:abstractNumId w:val="2"/>
  </w:num>
  <w:num w:numId="15" w16cid:durableId="1371220744">
    <w:abstractNumId w:val="9"/>
  </w:num>
  <w:num w:numId="16" w16cid:durableId="975137250">
    <w:abstractNumId w:val="7"/>
  </w:num>
  <w:num w:numId="17" w16cid:durableId="4110496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77B"/>
    <w:rsid w:val="00023E7F"/>
    <w:rsid w:val="00051719"/>
    <w:rsid w:val="000B0B70"/>
    <w:rsid w:val="000B361C"/>
    <w:rsid w:val="000F6384"/>
    <w:rsid w:val="00114E97"/>
    <w:rsid w:val="001266EA"/>
    <w:rsid w:val="00135332"/>
    <w:rsid w:val="001527D1"/>
    <w:rsid w:val="0017359B"/>
    <w:rsid w:val="001C786F"/>
    <w:rsid w:val="00226CAF"/>
    <w:rsid w:val="0025780F"/>
    <w:rsid w:val="0029731A"/>
    <w:rsid w:val="0031677B"/>
    <w:rsid w:val="00324616"/>
    <w:rsid w:val="003356F9"/>
    <w:rsid w:val="003649E9"/>
    <w:rsid w:val="00372376"/>
    <w:rsid w:val="00381EC6"/>
    <w:rsid w:val="003A1318"/>
    <w:rsid w:val="003B2307"/>
    <w:rsid w:val="003E276F"/>
    <w:rsid w:val="003E3C76"/>
    <w:rsid w:val="003F35E4"/>
    <w:rsid w:val="00423FD8"/>
    <w:rsid w:val="0046053F"/>
    <w:rsid w:val="004A1D11"/>
    <w:rsid w:val="005077F7"/>
    <w:rsid w:val="00522541"/>
    <w:rsid w:val="00545189"/>
    <w:rsid w:val="00571D96"/>
    <w:rsid w:val="005A4E91"/>
    <w:rsid w:val="005C2078"/>
    <w:rsid w:val="0060144E"/>
    <w:rsid w:val="00633A04"/>
    <w:rsid w:val="00641755"/>
    <w:rsid w:val="006636C4"/>
    <w:rsid w:val="006712D9"/>
    <w:rsid w:val="006773FE"/>
    <w:rsid w:val="006A30DE"/>
    <w:rsid w:val="006B5CD8"/>
    <w:rsid w:val="00723D37"/>
    <w:rsid w:val="00733E87"/>
    <w:rsid w:val="007404F4"/>
    <w:rsid w:val="0076570D"/>
    <w:rsid w:val="007B5CC9"/>
    <w:rsid w:val="007C23B9"/>
    <w:rsid w:val="00803F10"/>
    <w:rsid w:val="00861AFA"/>
    <w:rsid w:val="00874019"/>
    <w:rsid w:val="0088550B"/>
    <w:rsid w:val="008D7EB6"/>
    <w:rsid w:val="008F4EAC"/>
    <w:rsid w:val="009129F3"/>
    <w:rsid w:val="00956E39"/>
    <w:rsid w:val="0096009C"/>
    <w:rsid w:val="0096135B"/>
    <w:rsid w:val="00A14461"/>
    <w:rsid w:val="00A360F0"/>
    <w:rsid w:val="00A5114A"/>
    <w:rsid w:val="00A72612"/>
    <w:rsid w:val="00A755B4"/>
    <w:rsid w:val="00A93759"/>
    <w:rsid w:val="00AB503D"/>
    <w:rsid w:val="00AB5637"/>
    <w:rsid w:val="00AB7C9B"/>
    <w:rsid w:val="00B40006"/>
    <w:rsid w:val="00B56167"/>
    <w:rsid w:val="00BF2633"/>
    <w:rsid w:val="00BF2BEE"/>
    <w:rsid w:val="00BF4FEA"/>
    <w:rsid w:val="00D24D2F"/>
    <w:rsid w:val="00D33BB4"/>
    <w:rsid w:val="00D4516C"/>
    <w:rsid w:val="00DA6EC1"/>
    <w:rsid w:val="00DB4978"/>
    <w:rsid w:val="00DC60FF"/>
    <w:rsid w:val="00E24803"/>
    <w:rsid w:val="00E511A1"/>
    <w:rsid w:val="00F226A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455E4629"/>
  <w15:docId w15:val="{83F3F328-03FA-3E4A-B828-150B9F4F9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ongti SC" w:hAnsi="Liberation Serif" w:cs="Arial Unicode MS"/>
        <w:szCs w:val="24"/>
        <w:lang w:val="fr-F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pPr>
    <w:rPr>
      <w:rFonts w:ascii="Calibri" w:eastAsia="Calibri" w:hAnsi="Calibri" w:cs="Calibri"/>
      <w:sz w:val="24"/>
      <w:lang w:eastAsia="en-US" w:bidi="ar-SA"/>
    </w:rPr>
  </w:style>
  <w:style w:type="paragraph" w:styleId="Titre1">
    <w:name w:val="heading 1"/>
    <w:basedOn w:val="Normal"/>
    <w:next w:val="Normal"/>
    <w:uiPriority w:val="9"/>
    <w:qFormat/>
    <w:pPr>
      <w:keepNext/>
      <w:spacing w:after="120"/>
      <w:outlineLvl w:val="0"/>
    </w:pPr>
    <w:rPr>
      <w:rFonts w:ascii="Arial" w:hAnsi="Arial" w:cs="Arial"/>
      <w:b/>
      <w:bCs/>
      <w:kern w:val="2"/>
      <w:sz w:val="32"/>
      <w:szCs w:val="32"/>
    </w:rPr>
  </w:style>
  <w:style w:type="paragraph" w:styleId="Titre2">
    <w:name w:val="heading 2"/>
    <w:basedOn w:val="Normal"/>
    <w:next w:val="Normal"/>
    <w:uiPriority w:val="9"/>
    <w:unhideWhenUsed/>
    <w:qFormat/>
    <w:pPr>
      <w:keepNext/>
      <w:numPr>
        <w:ilvl w:val="1"/>
        <w:numId w:val="1"/>
      </w:numPr>
      <w:spacing w:before="240" w:after="60"/>
      <w:outlineLvl w:val="1"/>
    </w:pPr>
    <w:rPr>
      <w:rFonts w:ascii="Arial" w:hAnsi="Arial" w:cs="Arial"/>
      <w:b/>
      <w:bCs/>
      <w:i/>
      <w:iCs/>
      <w:sz w:val="28"/>
      <w:szCs w:val="28"/>
    </w:rPr>
  </w:style>
  <w:style w:type="paragraph" w:styleId="Titre4">
    <w:name w:val="heading 4"/>
    <w:basedOn w:val="Normal"/>
    <w:next w:val="Normal"/>
    <w:uiPriority w:val="9"/>
    <w:semiHidden/>
    <w:unhideWhenUsed/>
    <w:qFormat/>
    <w:pPr>
      <w:keepNext/>
      <w:numPr>
        <w:ilvl w:val="3"/>
        <w:numId w:val="1"/>
      </w:numPr>
      <w:spacing w:before="240" w:after="60"/>
      <w:outlineLvl w:val="3"/>
    </w:pPr>
    <w:rPr>
      <w:rFonts w:ascii="Times New Roman" w:hAnsi="Times New Roman" w:cs="Times New Roman"/>
      <w:b/>
      <w:bCs/>
      <w:sz w:val="28"/>
      <w:szCs w:val="28"/>
    </w:rPr>
  </w:style>
  <w:style w:type="paragraph" w:styleId="Titre7">
    <w:name w:val="heading 7"/>
    <w:basedOn w:val="Normal"/>
    <w:next w:val="Normal"/>
    <w:qFormat/>
    <w:pPr>
      <w:keepNext/>
      <w:keepLines/>
      <w:numPr>
        <w:ilvl w:val="6"/>
        <w:numId w:val="1"/>
      </w:numPr>
      <w:pBdr>
        <w:bottom w:val="double" w:sz="6" w:space="1" w:color="000000"/>
      </w:pBdr>
      <w:spacing w:after="240"/>
      <w:outlineLvl w:val="6"/>
    </w:pPr>
    <w:rPr>
      <w:rFonts w:ascii="Verdana" w:hAnsi="Verdana" w:cs="Verdana"/>
      <w:b/>
      <w:szCs w:val="20"/>
    </w:rPr>
  </w:style>
  <w:style w:type="paragraph" w:styleId="Titre8">
    <w:name w:val="heading 8"/>
    <w:basedOn w:val="Titre"/>
    <w:next w:val="Corpsdetexte"/>
    <w:qFormat/>
    <w:pPr>
      <w:numPr>
        <w:ilvl w:val="7"/>
        <w:numId w:val="1"/>
      </w:numPr>
      <w:spacing w:before="60" w:after="60"/>
      <w:outlineLvl w:val="7"/>
    </w:pPr>
    <w:rPr>
      <w:b/>
      <w:bCs/>
      <w:i/>
      <w:iCs/>
      <w:sz w:val="22"/>
      <w:szCs w:val="22"/>
    </w:rPr>
  </w:style>
  <w:style w:type="paragraph" w:styleId="Titre9">
    <w:name w:val="heading 9"/>
    <w:basedOn w:val="Titre"/>
    <w:next w:val="Corpsdetexte"/>
    <w:qFormat/>
    <w:pPr>
      <w:numPr>
        <w:ilvl w:val="8"/>
        <w:numId w:val="1"/>
      </w:numPr>
      <w:spacing w:before="60" w:after="60"/>
      <w:outlineLvl w:val="8"/>
    </w:pPr>
    <w:rPr>
      <w:b/>
      <w:bCs/>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En-tteCar">
    <w:name w:val="En-tête Car"/>
    <w:basedOn w:val="Policepardfaut"/>
    <w:qFormat/>
  </w:style>
  <w:style w:type="character" w:customStyle="1" w:styleId="PieddepageCar">
    <w:name w:val="Pied de page Car"/>
    <w:basedOn w:val="Policepardfaut"/>
    <w:qFormat/>
  </w:style>
  <w:style w:type="character" w:customStyle="1" w:styleId="xbe">
    <w:name w:val="_xbe"/>
    <w:basedOn w:val="Policepardfaut"/>
    <w:qFormat/>
  </w:style>
  <w:style w:type="character" w:customStyle="1" w:styleId="TextedebullesCar">
    <w:name w:val="Texte de bulles Car"/>
    <w:basedOn w:val="Policepardfaut"/>
    <w:qFormat/>
    <w:rPr>
      <w:rFonts w:ascii="Lucida Grande" w:hAnsi="Lucida Grande" w:cs="Lucida Grande"/>
      <w:sz w:val="18"/>
      <w:szCs w:val="18"/>
    </w:rPr>
  </w:style>
  <w:style w:type="character" w:customStyle="1" w:styleId="LienInternet">
    <w:name w:val="Lien Internet"/>
    <w:basedOn w:val="Policepardfaut"/>
    <w:rPr>
      <w:b/>
      <w:color w:val="0563C1"/>
      <w:u w:val="single"/>
    </w:rPr>
  </w:style>
  <w:style w:type="character" w:customStyle="1" w:styleId="apple-converted-space">
    <w:name w:val="apple-converted-space"/>
    <w:basedOn w:val="Policepardfaut"/>
    <w:qFormat/>
  </w:style>
  <w:style w:type="character" w:styleId="Accentuation">
    <w:name w:val="Emphasis"/>
    <w:basedOn w:val="Policepardfaut"/>
    <w:qFormat/>
    <w:rPr>
      <w:i/>
      <w:iCs/>
    </w:rPr>
  </w:style>
  <w:style w:type="character" w:customStyle="1" w:styleId="ESAPBLIEN">
    <w:name w:val="ESAPB LIEN"/>
    <w:basedOn w:val="Policepardfaut"/>
    <w:qFormat/>
    <w:rPr>
      <w:rFonts w:ascii="Arial" w:hAnsi="Arial" w:cs="Arial"/>
      <w:b/>
      <w:sz w:val="20"/>
      <w:u w:val="single"/>
    </w:rPr>
  </w:style>
  <w:style w:type="character" w:customStyle="1" w:styleId="ESAPBLIENS">
    <w:name w:val="ESAPB LIENS"/>
    <w:basedOn w:val="Policepardfaut"/>
    <w:qFormat/>
    <w:rPr>
      <w:b/>
      <w:u w:val="single"/>
    </w:rPr>
  </w:style>
  <w:style w:type="character" w:customStyle="1" w:styleId="Caractresdenumrotation">
    <w:name w:val="Caractères de numérotation"/>
    <w:qFormat/>
    <w:rPr>
      <w:rFonts w:ascii="Brown" w:hAnsi="Brown"/>
    </w:rPr>
  </w:style>
  <w:style w:type="character" w:customStyle="1" w:styleId="WW8Num14z0">
    <w:name w:val="WW8Num14z0"/>
    <w:qFormat/>
    <w:rPr>
      <w:rFonts w:ascii="Times New Roman" w:eastAsia="Times New Roman" w:hAnsi="Times New Roman" w:cs="Times New Roman"/>
      <w:color w:val="000000"/>
      <w:sz w:val="20"/>
      <w:szCs w:val="20"/>
      <w:lang w:val="fr-FR" w:eastAsia="fr-FR"/>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9z0">
    <w:name w:val="WW8Num9z0"/>
    <w:qFormat/>
    <w:rPr>
      <w:rFonts w:ascii="Arial" w:eastAsia="Times New Roman" w:hAnsi="Arial" w:cs="Arial"/>
      <w:sz w:val="20"/>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26z0">
    <w:name w:val="WW8Num26z0"/>
    <w:qFormat/>
    <w:rPr>
      <w:rFonts w:cs="Times New Roman"/>
    </w:rPr>
  </w:style>
  <w:style w:type="character" w:customStyle="1" w:styleId="WW8Num16z0">
    <w:name w:val="WW8Num16z0"/>
    <w:qFormat/>
    <w:rPr>
      <w:rFonts w:ascii="Symbol" w:hAnsi="Symbol" w:cs="Symbol"/>
    </w:rPr>
  </w:style>
  <w:style w:type="character" w:customStyle="1" w:styleId="WW8NumSt4z0">
    <w:name w:val="WW8NumSt4z0"/>
    <w:qFormat/>
    <w:rPr>
      <w:rFonts w:ascii="Symbol" w:hAnsi="Symbol" w:cs="Symbol"/>
      <w:color w:val="3366CC"/>
      <w:sz w:val="20"/>
    </w:rPr>
  </w:style>
  <w:style w:type="character" w:customStyle="1" w:styleId="WW8Num18z0">
    <w:name w:val="WW8Num18z0"/>
    <w:qFormat/>
    <w:rPr>
      <w:rFonts w:ascii="Wingdings" w:hAnsi="Wingdings" w:cs="Wingdings"/>
    </w:rPr>
  </w:style>
  <w:style w:type="character" w:customStyle="1" w:styleId="WW8Num18z1">
    <w:name w:val="WW8Num18z1"/>
    <w:qFormat/>
    <w:rPr>
      <w:rFonts w:ascii="Courier New" w:hAnsi="Courier New" w:cs="Courier New"/>
    </w:rPr>
  </w:style>
  <w:style w:type="character" w:customStyle="1" w:styleId="WW8Num18z3">
    <w:name w:val="WW8Num18z3"/>
    <w:qFormat/>
    <w:rPr>
      <w:rFonts w:ascii="Symbol" w:hAnsi="Symbol" w:cs="Symbol"/>
    </w:rPr>
  </w:style>
  <w:style w:type="character" w:customStyle="1" w:styleId="Puces">
    <w:name w:val="Puces"/>
    <w:qFormat/>
    <w:rPr>
      <w:rFonts w:ascii="OpenSymbol" w:eastAsia="OpenSymbol" w:hAnsi="OpenSymbol" w:cs="OpenSymbol"/>
    </w:rPr>
  </w:style>
  <w:style w:type="character" w:customStyle="1" w:styleId="Sautdindex">
    <w:name w:val="Saut d'index"/>
    <w:qFormat/>
  </w:style>
  <w:style w:type="paragraph" w:styleId="Titre">
    <w:name w:val="Title"/>
    <w:basedOn w:val="Normal"/>
    <w:next w:val="Corpsdetexte"/>
    <w:uiPriority w:val="10"/>
    <w:qFormat/>
    <w:pPr>
      <w:keepNext/>
      <w:spacing w:before="240" w:after="120"/>
    </w:pPr>
    <w:rPr>
      <w:rFonts w:ascii="Liberation Sans;Arial" w:eastAsia="PingFang SC" w:hAnsi="Liberation Sans;Arial" w:cs="Lucida Sans"/>
      <w:sz w:val="28"/>
      <w:szCs w:val="28"/>
    </w:rPr>
  </w:style>
  <w:style w:type="paragraph" w:styleId="Corpsdetexte">
    <w:name w:val="Body Text"/>
    <w:basedOn w:val="Normal"/>
    <w:pPr>
      <w:spacing w:after="140" w:line="276" w:lineRule="auto"/>
    </w:pPr>
  </w:style>
  <w:style w:type="paragraph" w:styleId="Liste">
    <w:name w:val="List"/>
    <w:basedOn w:val="Corpsdetexte"/>
    <w:rPr>
      <w:rFonts w:cs="Lucida Sans"/>
    </w:rPr>
  </w:style>
  <w:style w:type="paragraph" w:styleId="Lgende">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customStyle="1" w:styleId="En-tteetpieddepage">
    <w:name w:val="En-tête et pied de page"/>
    <w:basedOn w:val="Normal"/>
    <w:qFormat/>
    <w:pPr>
      <w:suppressLineNumbers/>
      <w:tabs>
        <w:tab w:val="center" w:pos="4819"/>
        <w:tab w:val="right" w:pos="9638"/>
      </w:tabs>
    </w:p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customStyle="1" w:styleId="p1">
    <w:name w:val="p1"/>
    <w:basedOn w:val="Normal"/>
    <w:qFormat/>
    <w:pPr>
      <w:jc w:val="both"/>
    </w:pPr>
    <w:rPr>
      <w:rFonts w:ascii="Arial" w:hAnsi="Arial" w:cs="Arial"/>
      <w:sz w:val="17"/>
      <w:szCs w:val="17"/>
      <w:lang w:eastAsia="fr-FR"/>
    </w:rPr>
  </w:style>
  <w:style w:type="paragraph" w:customStyle="1" w:styleId="p2">
    <w:name w:val="p2"/>
    <w:basedOn w:val="Normal"/>
    <w:qFormat/>
    <w:pPr>
      <w:jc w:val="both"/>
    </w:pPr>
    <w:rPr>
      <w:rFonts w:ascii="Arial" w:hAnsi="Arial" w:cs="Arial"/>
      <w:sz w:val="17"/>
      <w:szCs w:val="17"/>
      <w:lang w:eastAsia="fr-FR"/>
    </w:rPr>
  </w:style>
  <w:style w:type="paragraph" w:styleId="Textedebulles">
    <w:name w:val="Balloon Text"/>
    <w:basedOn w:val="Normal"/>
    <w:qFormat/>
    <w:rPr>
      <w:rFonts w:ascii="Lucida Grande" w:hAnsi="Lucida Grande" w:cs="Lucida Grande"/>
      <w:sz w:val="18"/>
      <w:szCs w:val="18"/>
    </w:rPr>
  </w:style>
  <w:style w:type="paragraph" w:customStyle="1" w:styleId="TxtSTD">
    <w:name w:val="Txt STD"/>
    <w:basedOn w:val="Normal"/>
    <w:qFormat/>
    <w:pPr>
      <w:spacing w:before="60" w:after="120"/>
      <w:ind w:left="1985"/>
    </w:pPr>
    <w:rPr>
      <w:rFonts w:ascii="Arial" w:hAnsi="Arial" w:cs="Arial"/>
      <w:sz w:val="20"/>
    </w:rPr>
  </w:style>
  <w:style w:type="paragraph" w:customStyle="1" w:styleId="ListeSTD">
    <w:name w:val="Liste STD"/>
    <w:basedOn w:val="TxtSTD"/>
    <w:qFormat/>
    <w:pPr>
      <w:ind w:left="2268"/>
    </w:pPr>
  </w:style>
  <w:style w:type="paragraph" w:customStyle="1" w:styleId="ESAPBSignature">
    <w:name w:val="ESAPB Signature"/>
    <w:basedOn w:val="TxtSTD"/>
    <w:qFormat/>
    <w:pPr>
      <w:spacing w:before="0" w:after="113"/>
      <w:ind w:left="5670"/>
    </w:pPr>
    <w:rPr>
      <w:rFonts w:ascii="Brown" w:hAnsi="Brown"/>
    </w:rPr>
  </w:style>
  <w:style w:type="paragraph" w:styleId="NormalWeb">
    <w:name w:val="Normal (Web)"/>
    <w:basedOn w:val="Normal"/>
    <w:qFormat/>
    <w:pPr>
      <w:spacing w:before="280" w:after="142" w:line="288" w:lineRule="auto"/>
    </w:pPr>
    <w:rPr>
      <w:rFonts w:ascii="Times New Roman" w:hAnsi="Times New Roman" w:cs="Times New Roman"/>
      <w:sz w:val="20"/>
      <w:szCs w:val="20"/>
      <w:lang w:eastAsia="fr-FR"/>
    </w:rPr>
  </w:style>
  <w:style w:type="paragraph" w:customStyle="1" w:styleId="Contenudetableau">
    <w:name w:val="Contenu de tableau"/>
    <w:basedOn w:val="Normal"/>
    <w:qFormat/>
    <w:pPr>
      <w:suppressLineNumbers/>
    </w:pPr>
  </w:style>
  <w:style w:type="paragraph" w:customStyle="1" w:styleId="Titredetableau">
    <w:name w:val="Titre de tableau"/>
    <w:basedOn w:val="Contenudetableau"/>
    <w:qFormat/>
    <w:pPr>
      <w:jc w:val="center"/>
    </w:pPr>
    <w:rPr>
      <w:b/>
      <w:bCs/>
    </w:rPr>
  </w:style>
  <w:style w:type="paragraph" w:customStyle="1" w:styleId="ESAPBDateDestinataire">
    <w:name w:val="ESAPB Date Destinataire"/>
    <w:basedOn w:val="Corpsdetexte"/>
    <w:qFormat/>
    <w:pPr>
      <w:spacing w:after="0"/>
      <w:ind w:left="5102"/>
    </w:pPr>
    <w:rPr>
      <w:rFonts w:ascii="Brown" w:hAnsi="Brown" w:cs="Calibri Light"/>
      <w:bCs/>
      <w:sz w:val="20"/>
      <w:szCs w:val="20"/>
    </w:rPr>
  </w:style>
  <w:style w:type="paragraph" w:customStyle="1" w:styleId="ESAPBSTD">
    <w:name w:val="ESAPB STD"/>
    <w:basedOn w:val="Corpsdetexte"/>
    <w:qFormat/>
    <w:pPr>
      <w:spacing w:after="113"/>
    </w:pPr>
    <w:rPr>
      <w:rFonts w:ascii="Brown" w:hAnsi="Brown"/>
      <w:sz w:val="20"/>
      <w:szCs w:val="20"/>
    </w:rPr>
  </w:style>
  <w:style w:type="paragraph" w:customStyle="1" w:styleId="ESAPBListNum">
    <w:name w:val="ESAPB List Num"/>
    <w:basedOn w:val="Corpsdetexte"/>
    <w:qFormat/>
    <w:pPr>
      <w:spacing w:after="57"/>
      <w:jc w:val="both"/>
    </w:pPr>
    <w:rPr>
      <w:rFonts w:ascii="Brown" w:hAnsi="Brown"/>
      <w:sz w:val="20"/>
      <w:szCs w:val="20"/>
    </w:rPr>
  </w:style>
  <w:style w:type="paragraph" w:customStyle="1" w:styleId="ESAPBPied">
    <w:name w:val="ESAPB Pied"/>
    <w:basedOn w:val="NormalWeb"/>
    <w:qFormat/>
    <w:pPr>
      <w:spacing w:after="0" w:line="276" w:lineRule="auto"/>
      <w:jc w:val="right"/>
    </w:pPr>
    <w:rPr>
      <w:rFonts w:ascii="Brown" w:hAnsi="Brown"/>
      <w:sz w:val="14"/>
    </w:rPr>
  </w:style>
  <w:style w:type="paragraph" w:customStyle="1" w:styleId="Corps">
    <w:name w:val="Corps"/>
    <w:qFormat/>
    <w:pPr>
      <w:overflowPunct w:val="0"/>
    </w:pPr>
    <w:rPr>
      <w:rFonts w:ascii="Helvetica" w:eastAsia="Helvetica" w:hAnsi="Helvetica" w:cs="Helvetica"/>
      <w:color w:val="000000"/>
      <w:sz w:val="24"/>
      <w:lang w:val="en-US"/>
    </w:rPr>
  </w:style>
  <w:style w:type="paragraph" w:customStyle="1" w:styleId="Normal1">
    <w:name w:val="Normal1"/>
    <w:basedOn w:val="Normal"/>
    <w:qFormat/>
    <w:pPr>
      <w:keepLines/>
      <w:tabs>
        <w:tab w:val="left" w:pos="284"/>
        <w:tab w:val="left" w:pos="567"/>
        <w:tab w:val="left" w:pos="851"/>
      </w:tabs>
      <w:ind w:firstLine="284"/>
      <w:jc w:val="both"/>
    </w:pPr>
    <w:rPr>
      <w:rFonts w:ascii="Times New Roman" w:eastAsia="Times New Roman" w:hAnsi="Times New Roman" w:cs="Times New Roman"/>
      <w:lang w:eastAsia="zh-CN"/>
    </w:rPr>
  </w:style>
  <w:style w:type="paragraph" w:customStyle="1" w:styleId="Arial10G">
    <w:name w:val="Arial10G"/>
    <w:basedOn w:val="Normal"/>
    <w:qFormat/>
    <w:pPr>
      <w:keepNext/>
      <w:keepLines/>
    </w:pPr>
    <w:rPr>
      <w:rFonts w:ascii="Arial" w:hAnsi="Arial" w:cs="Arial"/>
      <w:sz w:val="20"/>
      <w:szCs w:val="20"/>
    </w:rPr>
  </w:style>
  <w:style w:type="paragraph" w:customStyle="1" w:styleId="AETableau">
    <w:name w:val="A.E. Tableau"/>
    <w:basedOn w:val="Normal"/>
    <w:qFormat/>
    <w:pPr>
      <w:spacing w:before="80"/>
    </w:pPr>
    <w:rPr>
      <w:rFonts w:ascii="Times New Roman" w:hAnsi="Times New Roman" w:cs="Times New Roman"/>
      <w:szCs w:val="3276"/>
    </w:rPr>
  </w:style>
  <w:style w:type="paragraph" w:customStyle="1" w:styleId="Normal2">
    <w:name w:val="Normal2"/>
    <w:basedOn w:val="Normal"/>
    <w:qFormat/>
    <w:pPr>
      <w:keepLines/>
      <w:tabs>
        <w:tab w:val="left" w:pos="567"/>
        <w:tab w:val="left" w:pos="851"/>
        <w:tab w:val="left" w:pos="1134"/>
      </w:tabs>
      <w:ind w:left="284" w:firstLine="284"/>
      <w:jc w:val="both"/>
    </w:pPr>
    <w:rPr>
      <w:rFonts w:ascii="Times New Roman" w:hAnsi="Times New Roman" w:cs="Times New Roman"/>
      <w:szCs w:val="20"/>
    </w:rPr>
  </w:style>
  <w:style w:type="paragraph" w:customStyle="1" w:styleId="RedTxt">
    <w:name w:val="RedTxt"/>
    <w:basedOn w:val="Normal"/>
    <w:qFormat/>
    <w:pPr>
      <w:keepLines/>
      <w:widowControl w:val="0"/>
    </w:pPr>
    <w:rPr>
      <w:rFonts w:ascii="Arial" w:hAnsi="Arial" w:cs="Arial"/>
      <w:sz w:val="18"/>
      <w:szCs w:val="20"/>
    </w:rPr>
  </w:style>
  <w:style w:type="paragraph" w:styleId="Paragraphedeliste">
    <w:name w:val="List Paragraph"/>
    <w:basedOn w:val="Normal"/>
    <w:qFormat/>
    <w:pPr>
      <w:ind w:left="720" w:firstLine="360"/>
      <w:contextualSpacing/>
    </w:pPr>
  </w:style>
  <w:style w:type="paragraph" w:customStyle="1" w:styleId="TexteNormal">
    <w:name w:val="TexteNormal"/>
    <w:basedOn w:val="Normal"/>
    <w:qFormat/>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pPr>
    <w:rPr>
      <w:rFonts w:ascii="Times New Roman" w:hAnsi="Times New Roman" w:cs="Arial"/>
      <w:color w:val="000000"/>
      <w:sz w:val="20"/>
      <w:szCs w:val="20"/>
      <w:highlight w:val="white"/>
      <w:lang w:val="en-US" w:eastAsia="fr-FR"/>
    </w:rPr>
  </w:style>
  <w:style w:type="paragraph" w:styleId="TM1">
    <w:name w:val="toc 1"/>
    <w:basedOn w:val="Normal"/>
    <w:next w:val="Normal"/>
    <w:uiPriority w:val="39"/>
  </w:style>
  <w:style w:type="paragraph" w:styleId="TM2">
    <w:name w:val="toc 2"/>
    <w:basedOn w:val="Normal"/>
    <w:next w:val="Normal"/>
    <w:uiPriority w:val="39"/>
    <w:pPr>
      <w:ind w:left="240"/>
    </w:pPr>
  </w:style>
  <w:style w:type="paragraph" w:customStyle="1" w:styleId="ParagrapheIndent2">
    <w:name w:val="ParagrapheIndent2"/>
    <w:basedOn w:val="Normal"/>
    <w:next w:val="Normal"/>
    <w:qFormat/>
    <w:rPr>
      <w:rFonts w:ascii="Trebuchet MS" w:hAnsi="Trebuchet MS" w:cs="Trebuchet MS"/>
      <w:sz w:val="20"/>
    </w:rPr>
  </w:style>
  <w:style w:type="paragraph" w:customStyle="1" w:styleId="ParagrapheIndent1">
    <w:name w:val="ParagrapheIndent1"/>
    <w:basedOn w:val="Normal"/>
    <w:next w:val="Normal"/>
    <w:qFormat/>
    <w:rPr>
      <w:rFonts w:ascii="Trebuchet MS" w:hAnsi="Trebuchet MS" w:cs="Trebuchet MS"/>
      <w:sz w:val="20"/>
    </w:rPr>
  </w:style>
  <w:style w:type="paragraph" w:customStyle="1" w:styleId="PiedDePage0">
    <w:name w:val="PiedDePage"/>
    <w:basedOn w:val="Normal"/>
    <w:next w:val="Normal"/>
    <w:qFormat/>
    <w:rPr>
      <w:rFonts w:ascii="Trebuchet MS" w:hAnsi="Trebuchet MS" w:cs="Trebuchet MS"/>
      <w:sz w:val="18"/>
    </w:rPr>
  </w:style>
  <w:style w:type="paragraph" w:customStyle="1" w:styleId="style1010">
    <w:name w:val="style1|010"/>
    <w:qFormat/>
    <w:rPr>
      <w:rFonts w:ascii="Trebuchet MS" w:hAnsi="Trebuchet MS" w:cs="Trebuchet MS"/>
      <w:szCs w:val="20"/>
      <w:lang w:val="en-US" w:eastAsia="en-US"/>
    </w:rPr>
  </w:style>
  <w:style w:type="numbering" w:customStyle="1" w:styleId="Numrotation123">
    <w:name w:val="Numérotation 123"/>
    <w:qFormat/>
  </w:style>
  <w:style w:type="numbering" w:customStyle="1" w:styleId="WW8Num14">
    <w:name w:val="WW8Num14"/>
    <w:qFormat/>
  </w:style>
  <w:style w:type="numbering" w:customStyle="1" w:styleId="WW8Num9">
    <w:name w:val="WW8Num9"/>
    <w:qFormat/>
  </w:style>
  <w:style w:type="numbering" w:customStyle="1" w:styleId="WW8Num26">
    <w:name w:val="WW8Num26"/>
    <w:qFormat/>
  </w:style>
  <w:style w:type="numbering" w:customStyle="1" w:styleId="WW8Num16">
    <w:name w:val="WW8Num16"/>
    <w:qFormat/>
  </w:style>
  <w:style w:type="numbering" w:customStyle="1" w:styleId="WW8Num18">
    <w:name w:val="WW8Num18"/>
    <w:qFormat/>
  </w:style>
  <w:style w:type="character" w:styleId="Lienhypertexte">
    <w:name w:val="Hyperlink"/>
    <w:basedOn w:val="Policepardfaut"/>
    <w:uiPriority w:val="99"/>
    <w:unhideWhenUsed/>
    <w:rsid w:val="003649E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emat-ampa.fr/?page=entreprise.AccueilEntrepris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emat-ampa.fr/entrepris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emat-ampa.fr/entrepris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ontact@esa-paysbasque.f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D6052633284B43A9AF8A12F3FBDBB2" ma:contentTypeVersion="15" ma:contentTypeDescription="Crée un document." ma:contentTypeScope="" ma:versionID="b1842fed485fc53586581ee5202b4d1a">
  <xsd:schema xmlns:xsd="http://www.w3.org/2001/XMLSchema" xmlns:xs="http://www.w3.org/2001/XMLSchema" xmlns:p="http://schemas.microsoft.com/office/2006/metadata/properties" xmlns:ns2="1ef7ac5a-14d3-4012-9ec9-d77038eb1c51" xmlns:ns3="9809320d-bd3a-41e5-a724-0b676c2858f5" targetNamespace="http://schemas.microsoft.com/office/2006/metadata/properties" ma:root="true" ma:fieldsID="e6e5822e13e1fb115d5a1071bd789d73" ns2:_="" ns3:_="">
    <xsd:import namespace="1ef7ac5a-14d3-4012-9ec9-d77038eb1c51"/>
    <xsd:import namespace="9809320d-bd3a-41e5-a724-0b676c2858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f7ac5a-14d3-4012-9ec9-d77038eb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f288d886-0039-4b52-89fd-36aaf2a0c83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09320d-bd3a-41e5-a724-0b676c2858f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9b26b0-6aba-401c-8434-44601c54fb5c}" ma:internalName="TaxCatchAll" ma:showField="CatchAllData" ma:web="9809320d-bd3a-41e5-a724-0b676c2858f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09320d-bd3a-41e5-a724-0b676c2858f5" xsi:nil="true"/>
    <lcf76f155ced4ddcb4097134ff3c332f xmlns="1ef7ac5a-14d3-4012-9ec9-d77038eb1c5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50A675-065B-4C3E-AACD-D64AD8CFDB27}">
  <ds:schemaRefs>
    <ds:schemaRef ds:uri="http://schemas.microsoft.com/sharepoint/v3/contenttype/forms"/>
  </ds:schemaRefs>
</ds:datastoreItem>
</file>

<file path=customXml/itemProps2.xml><?xml version="1.0" encoding="utf-8"?>
<ds:datastoreItem xmlns:ds="http://schemas.openxmlformats.org/officeDocument/2006/customXml" ds:itemID="{F93DC241-ED00-49D6-961C-01E2AA33BC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f7ac5a-14d3-4012-9ec9-d77038eb1c51"/>
    <ds:schemaRef ds:uri="9809320d-bd3a-41e5-a724-0b676c285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C27FEC-9EC1-49AC-BD95-966B2070167D}">
  <ds:schemaRefs>
    <ds:schemaRef ds:uri="http://schemas.microsoft.com/office/2006/metadata/properties"/>
    <ds:schemaRef ds:uri="http://schemas.microsoft.com/office/infopath/2007/PartnerControls"/>
    <ds:schemaRef ds:uri="9809320d-bd3a-41e5-a724-0b676c2858f5"/>
    <ds:schemaRef ds:uri="1ef7ac5a-14d3-4012-9ec9-d77038eb1c5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3608</Words>
  <Characters>19849</Characters>
  <Application>Microsoft Office Word</Application>
  <DocSecurity>0</DocSecurity>
  <Lines>165</Lines>
  <Paragraphs>46</Paragraphs>
  <ScaleCrop>false</ScaleCrop>
  <Company>ROCAILLES</Company>
  <LinksUpToDate>false</LinksUpToDate>
  <CharactersWithSpaces>23411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fabien@biltoortega.com</dc:creator>
  <dc:description/>
  <cp:lastModifiedBy>Amaya VANHEMS</cp:lastModifiedBy>
  <cp:revision>3</cp:revision>
  <cp:lastPrinted>2026-06-01T08:47:00Z</cp:lastPrinted>
  <dcterms:created xsi:type="dcterms:W3CDTF">2026-06-01T08:47:00Z</dcterms:created>
  <dcterms:modified xsi:type="dcterms:W3CDTF">2026-06-01T08:47:00Z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ContentTypeId">
    <vt:lpwstr>0x010100BBD6052633284B43A9AF8A12F3FBDBB2</vt:lpwstr>
  </property>
  <property fmtid="{D5CDD505-2E9C-101B-9397-08002B2CF9AE}" pid="7" name="MSIP_Label_35e7f6a1-f7a6-4f2a-b123-4415c2b14d59_Enabled">
    <vt:lpwstr>true</vt:lpwstr>
  </property>
  <property fmtid="{D5CDD505-2E9C-101B-9397-08002B2CF9AE}" pid="8" name="MSIP_Label_35e7f6a1-f7a6-4f2a-b123-4415c2b14d59_SetDate">
    <vt:lpwstr>2026-04-09T14:19:41Z</vt:lpwstr>
  </property>
  <property fmtid="{D5CDD505-2E9C-101B-9397-08002B2CF9AE}" pid="9" name="MSIP_Label_35e7f6a1-f7a6-4f2a-b123-4415c2b14d59_Method">
    <vt:lpwstr>Standard</vt:lpwstr>
  </property>
  <property fmtid="{D5CDD505-2E9C-101B-9397-08002B2CF9AE}" pid="10" name="MSIP_Label_35e7f6a1-f7a6-4f2a-b123-4415c2b14d59_Name">
    <vt:lpwstr>defa4170-0d19-0005-0004-bc88714345d2</vt:lpwstr>
  </property>
  <property fmtid="{D5CDD505-2E9C-101B-9397-08002B2CF9AE}" pid="11" name="MSIP_Label_35e7f6a1-f7a6-4f2a-b123-4415c2b14d59_SiteId">
    <vt:lpwstr>3dccb61e-dd91-4812-976d-535b3c3afadb</vt:lpwstr>
  </property>
  <property fmtid="{D5CDD505-2E9C-101B-9397-08002B2CF9AE}" pid="12" name="MSIP_Label_35e7f6a1-f7a6-4f2a-b123-4415c2b14d59_ActionId">
    <vt:lpwstr>20151a30-46e1-4483-8185-3861157f4c50</vt:lpwstr>
  </property>
  <property fmtid="{D5CDD505-2E9C-101B-9397-08002B2CF9AE}" pid="13" name="MSIP_Label_35e7f6a1-f7a6-4f2a-b123-4415c2b14d59_ContentBits">
    <vt:lpwstr>0</vt:lpwstr>
  </property>
  <property fmtid="{D5CDD505-2E9C-101B-9397-08002B2CF9AE}" pid="14" name="MSIP_Label_35e7f6a1-f7a6-4f2a-b123-4415c2b14d59_Tag">
    <vt:lpwstr>50, 3, 0, 1</vt:lpwstr>
  </property>
  <property fmtid="{D5CDD505-2E9C-101B-9397-08002B2CF9AE}" pid="15" name="MediaServiceImageTags">
    <vt:lpwstr/>
  </property>
</Properties>
</file>